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FF31C0" w14:textId="77777777" w:rsidR="00986337" w:rsidRPr="00EA27F0" w:rsidRDefault="00986337" w:rsidP="00986337">
      <w:pPr>
        <w:jc w:val="both"/>
        <w:rPr>
          <w:lang w:val="sr-Cyrl-CS"/>
        </w:rPr>
      </w:pPr>
    </w:p>
    <w:p w14:paraId="53247C19" w14:textId="77777777" w:rsidR="00986337" w:rsidRPr="00EA27F0" w:rsidRDefault="00986337" w:rsidP="00986337">
      <w:pPr>
        <w:widowControl w:val="0"/>
        <w:spacing w:before="120" w:after="120" w:line="240" w:lineRule="auto"/>
        <w:jc w:val="center"/>
        <w:rPr>
          <w:rFonts w:ascii="Times New Roman" w:eastAsia="Times New Roman" w:hAnsi="Times New Roman" w:cs="Times New Roman"/>
          <w:b/>
          <w:sz w:val="24"/>
          <w:szCs w:val="24"/>
          <w:lang w:val="sr-Cyrl-CS"/>
        </w:rPr>
      </w:pPr>
      <w:r w:rsidRPr="00EA27F0">
        <w:rPr>
          <w:rFonts w:ascii="Times New Roman" w:eastAsia="Times New Roman" w:hAnsi="Times New Roman" w:cs="Times New Roman"/>
          <w:b/>
          <w:sz w:val="24"/>
          <w:szCs w:val="24"/>
          <w:lang w:val="sr-Cyrl-CS"/>
        </w:rPr>
        <w:t>О Б Р А З Л О Ж Е Њ Е</w:t>
      </w:r>
    </w:p>
    <w:p w14:paraId="39B9B3C2" w14:textId="77777777" w:rsidR="00986337" w:rsidRPr="00EA27F0" w:rsidRDefault="00986337" w:rsidP="00986337">
      <w:pPr>
        <w:widowControl w:val="0"/>
        <w:spacing w:before="120" w:after="120" w:line="240" w:lineRule="auto"/>
        <w:jc w:val="center"/>
        <w:rPr>
          <w:rFonts w:ascii="Times New Roman" w:eastAsia="Times New Roman" w:hAnsi="Times New Roman" w:cs="Times New Roman"/>
          <w:b/>
          <w:sz w:val="24"/>
          <w:szCs w:val="24"/>
          <w:lang w:val="sr-Cyrl-CS"/>
        </w:rPr>
      </w:pPr>
    </w:p>
    <w:p w14:paraId="2431E9CD" w14:textId="4CA2718C" w:rsidR="00986337" w:rsidRPr="00EA27F0" w:rsidRDefault="00986337" w:rsidP="00986337">
      <w:pPr>
        <w:widowControl w:val="0"/>
        <w:spacing w:before="120" w:after="120" w:line="240" w:lineRule="auto"/>
        <w:rPr>
          <w:rFonts w:ascii="Times New Roman" w:eastAsia="Times New Roman" w:hAnsi="Times New Roman" w:cs="Times New Roman"/>
          <w:b/>
          <w:sz w:val="24"/>
          <w:szCs w:val="24"/>
          <w:lang w:val="sr-Cyrl-CS"/>
        </w:rPr>
      </w:pPr>
      <w:r w:rsidRPr="00EA27F0">
        <w:rPr>
          <w:rFonts w:ascii="Times New Roman" w:eastAsia="Times New Roman" w:hAnsi="Times New Roman" w:cs="Times New Roman"/>
          <w:b/>
          <w:sz w:val="24"/>
          <w:szCs w:val="24"/>
          <w:lang w:val="sr-Cyrl-CS"/>
        </w:rPr>
        <w:t>I. УСТАВНИ ОСНОВ</w:t>
      </w:r>
      <w:r w:rsidR="007533C6" w:rsidRPr="00EA27F0">
        <w:rPr>
          <w:rFonts w:ascii="Times New Roman" w:eastAsia="Times New Roman" w:hAnsi="Times New Roman" w:cs="Times New Roman"/>
          <w:b/>
          <w:sz w:val="24"/>
          <w:szCs w:val="24"/>
          <w:lang w:val="sr-Cyrl-CS"/>
        </w:rPr>
        <w:t xml:space="preserve"> ЗА ДОНОШЕЊЕ ЗАКОНА</w:t>
      </w:r>
    </w:p>
    <w:p w14:paraId="29E32C86" w14:textId="5E9B5A52" w:rsidR="00986337" w:rsidRPr="00EA27F0" w:rsidRDefault="00986337" w:rsidP="00986337">
      <w:pPr>
        <w:widowControl w:val="0"/>
        <w:tabs>
          <w:tab w:val="left" w:pos="720"/>
        </w:tabs>
        <w:spacing w:before="120" w:after="120" w:line="240" w:lineRule="auto"/>
        <w:jc w:val="both"/>
        <w:rPr>
          <w:rFonts w:ascii="Times New Roman" w:eastAsia="Times New Roman" w:hAnsi="Times New Roman" w:cs="Times New Roman"/>
          <w:sz w:val="24"/>
          <w:szCs w:val="24"/>
          <w:lang w:val="sr-Cyrl-CS"/>
        </w:rPr>
      </w:pPr>
      <w:r w:rsidRPr="00EA27F0">
        <w:rPr>
          <w:rFonts w:ascii="Times New Roman" w:eastAsia="Times New Roman" w:hAnsi="Times New Roman" w:cs="Times New Roman"/>
          <w:color w:val="000000"/>
          <w:sz w:val="24"/>
          <w:szCs w:val="24"/>
          <w:lang w:val="sr-Cyrl-CS"/>
        </w:rPr>
        <w:tab/>
        <w:t>Уставни основ за доношење овог закона садржан је у члану 97. тачка</w:t>
      </w:r>
      <w:r w:rsidRPr="00EA27F0">
        <w:rPr>
          <w:rFonts w:ascii="Times New Roman" w:eastAsia="Times New Roman" w:hAnsi="Times New Roman" w:cs="Times New Roman"/>
          <w:sz w:val="24"/>
          <w:szCs w:val="24"/>
          <w:lang w:val="sr-Cyrl-CS"/>
        </w:rPr>
        <w:t xml:space="preserve"> 12.</w:t>
      </w:r>
      <w:r w:rsidRPr="00EA27F0">
        <w:rPr>
          <w:rFonts w:ascii="Times New Roman" w:eastAsia="Times New Roman" w:hAnsi="Times New Roman" w:cs="Times New Roman"/>
          <w:color w:val="000000"/>
          <w:sz w:val="24"/>
          <w:szCs w:val="24"/>
          <w:lang w:val="sr-Cyrl-CS"/>
        </w:rPr>
        <w:t xml:space="preserve"> Устава Републике Србије, којим се утврђује да Република Србија, између осталог, уређује </w:t>
      </w:r>
      <w:r w:rsidRPr="00EA27F0">
        <w:rPr>
          <w:rFonts w:ascii="Times New Roman" w:eastAsia="Times New Roman" w:hAnsi="Times New Roman" w:cs="Times New Roman"/>
          <w:sz w:val="24"/>
          <w:szCs w:val="20"/>
          <w:lang w:val="sr-Cyrl-CS"/>
        </w:rPr>
        <w:t xml:space="preserve">и </w:t>
      </w:r>
      <w:r w:rsidR="007533C6" w:rsidRPr="00EA27F0">
        <w:rPr>
          <w:rFonts w:ascii="Times New Roman" w:eastAsia="Times New Roman" w:hAnsi="Times New Roman" w:cs="Times New Roman"/>
          <w:sz w:val="24"/>
          <w:szCs w:val="20"/>
          <w:lang w:val="sr-Cyrl-CS"/>
        </w:rPr>
        <w:t xml:space="preserve">обезбеђује </w:t>
      </w:r>
      <w:r w:rsidRPr="00EA27F0">
        <w:rPr>
          <w:rFonts w:ascii="Times New Roman" w:eastAsia="Times New Roman" w:hAnsi="Times New Roman" w:cs="Times New Roman"/>
          <w:sz w:val="24"/>
          <w:szCs w:val="20"/>
          <w:lang w:val="sr-Cyrl-CS"/>
        </w:rPr>
        <w:t>организацију и коришћење простора</w:t>
      </w:r>
      <w:r w:rsidRPr="00EA27F0">
        <w:rPr>
          <w:rFonts w:ascii="Times New Roman" w:eastAsia="Times New Roman" w:hAnsi="Times New Roman" w:cs="Times New Roman"/>
          <w:sz w:val="24"/>
          <w:szCs w:val="24"/>
          <w:lang w:val="sr-Cyrl-CS"/>
        </w:rPr>
        <w:t>.</w:t>
      </w:r>
    </w:p>
    <w:p w14:paraId="0B2FDC5C" w14:textId="77777777" w:rsidR="00986337" w:rsidRPr="00EA27F0" w:rsidRDefault="00986337" w:rsidP="00986337">
      <w:pPr>
        <w:widowControl w:val="0"/>
        <w:tabs>
          <w:tab w:val="left" w:pos="720"/>
        </w:tabs>
        <w:spacing w:before="120" w:after="120" w:line="240" w:lineRule="auto"/>
        <w:jc w:val="both"/>
        <w:rPr>
          <w:rFonts w:ascii="Times New Roman" w:eastAsia="Times New Roman" w:hAnsi="Times New Roman" w:cs="Times New Roman"/>
          <w:sz w:val="24"/>
          <w:szCs w:val="24"/>
          <w:lang w:val="sr-Cyrl-CS"/>
        </w:rPr>
      </w:pPr>
    </w:p>
    <w:p w14:paraId="46257A6E" w14:textId="3EA4550A" w:rsidR="00986337" w:rsidRPr="00EA27F0" w:rsidRDefault="00986337" w:rsidP="00986337">
      <w:pPr>
        <w:widowControl w:val="0"/>
        <w:spacing w:before="120" w:after="120" w:line="240" w:lineRule="auto"/>
        <w:jc w:val="both"/>
        <w:rPr>
          <w:rFonts w:ascii="Times New Roman" w:eastAsia="Times New Roman" w:hAnsi="Times New Roman" w:cs="Times New Roman"/>
          <w:b/>
          <w:sz w:val="24"/>
          <w:szCs w:val="24"/>
          <w:lang w:val="sr-Cyrl-CS"/>
        </w:rPr>
      </w:pPr>
      <w:r w:rsidRPr="00EA27F0">
        <w:rPr>
          <w:rFonts w:ascii="Times New Roman" w:eastAsia="Times New Roman" w:hAnsi="Times New Roman" w:cs="Times New Roman"/>
          <w:b/>
          <w:sz w:val="24"/>
          <w:szCs w:val="24"/>
          <w:lang w:val="sr-Cyrl-CS"/>
        </w:rPr>
        <w:t>II. РАЗЛОЗИ ЗА ДОНОШЕЊЕ</w:t>
      </w:r>
      <w:r w:rsidR="007533C6" w:rsidRPr="00EA27F0">
        <w:rPr>
          <w:rFonts w:ascii="Times New Roman" w:eastAsia="Times New Roman" w:hAnsi="Times New Roman" w:cs="Times New Roman"/>
          <w:b/>
          <w:sz w:val="24"/>
          <w:szCs w:val="24"/>
          <w:lang w:val="sr-Cyrl-CS"/>
        </w:rPr>
        <w:t xml:space="preserve"> ЗАКОНА</w:t>
      </w:r>
    </w:p>
    <w:p w14:paraId="0B8A516B" w14:textId="77777777" w:rsidR="00A34000" w:rsidRPr="00EA27F0" w:rsidRDefault="00986337" w:rsidP="00986337">
      <w:pPr>
        <w:widowControl w:val="0"/>
        <w:spacing w:after="0" w:line="240" w:lineRule="auto"/>
        <w:jc w:val="both"/>
        <w:rPr>
          <w:rFonts w:ascii="Times New Roman" w:eastAsia="Times New Roman" w:hAnsi="Times New Roman" w:cs="Times New Roman"/>
          <w:b/>
          <w:sz w:val="24"/>
          <w:szCs w:val="24"/>
          <w:lang w:val="sr-Cyrl-CS"/>
        </w:rPr>
      </w:pPr>
      <w:r w:rsidRPr="00EA27F0">
        <w:rPr>
          <w:rFonts w:ascii="Times New Roman" w:eastAsia="Times New Roman" w:hAnsi="Times New Roman" w:cs="Times New Roman"/>
          <w:b/>
          <w:sz w:val="24"/>
          <w:szCs w:val="24"/>
          <w:lang w:val="sr-Cyrl-CS"/>
        </w:rPr>
        <w:tab/>
      </w:r>
    </w:p>
    <w:p w14:paraId="541E3569" w14:textId="59C6B9EA" w:rsidR="00A34000" w:rsidRPr="00EA27F0" w:rsidRDefault="00A34000" w:rsidP="00986337">
      <w:pPr>
        <w:widowControl w:val="0"/>
        <w:spacing w:after="0" w:line="240" w:lineRule="auto"/>
        <w:jc w:val="both"/>
        <w:rPr>
          <w:rFonts w:ascii="Times New Roman" w:eastAsia="Times New Roman" w:hAnsi="Times New Roman" w:cs="Times New Roman"/>
          <w:bCs/>
          <w:sz w:val="24"/>
          <w:szCs w:val="24"/>
          <w:lang w:val="sr-Cyrl-CS"/>
        </w:rPr>
      </w:pPr>
      <w:r w:rsidRPr="00EA27F0">
        <w:rPr>
          <w:rFonts w:ascii="Times New Roman" w:eastAsia="Times New Roman" w:hAnsi="Times New Roman" w:cs="Times New Roman"/>
          <w:b/>
          <w:sz w:val="24"/>
          <w:szCs w:val="24"/>
          <w:lang w:val="sr-Cyrl-CS"/>
        </w:rPr>
        <w:tab/>
      </w:r>
      <w:r w:rsidRPr="00EA27F0">
        <w:rPr>
          <w:rFonts w:ascii="Times New Roman" w:eastAsia="Times New Roman" w:hAnsi="Times New Roman" w:cs="Times New Roman"/>
          <w:bCs/>
          <w:sz w:val="24"/>
          <w:szCs w:val="24"/>
          <w:lang w:val="sr-Cyrl-CS"/>
        </w:rPr>
        <w:t xml:space="preserve">У складу са примедбама Европске комисије у вези са применом Уредбе о капиталним пројектима </w:t>
      </w:r>
      <w:r w:rsidR="00127002" w:rsidRPr="00EA27F0">
        <w:rPr>
          <w:rFonts w:ascii="Times New Roman" w:eastAsia="Times New Roman" w:hAnsi="Times New Roman" w:cs="Times New Roman"/>
          <w:bCs/>
          <w:sz w:val="24"/>
          <w:szCs w:val="24"/>
          <w:lang w:val="sr-Cyrl-CS"/>
        </w:rPr>
        <w:t>(„Службени гласник РС</w:t>
      </w:r>
      <w:r w:rsidR="007533C6" w:rsidRPr="00EA27F0">
        <w:rPr>
          <w:rFonts w:ascii="Times New Roman" w:eastAsia="Times New Roman" w:hAnsi="Times New Roman" w:cs="Times New Roman"/>
          <w:bCs/>
          <w:sz w:val="24"/>
          <w:szCs w:val="24"/>
          <w:lang w:val="sr-Cyrl-CS"/>
        </w:rPr>
        <w:t>”</w:t>
      </w:r>
      <w:r w:rsidR="00127002" w:rsidRPr="00EA27F0">
        <w:rPr>
          <w:rFonts w:ascii="Times New Roman" w:eastAsia="Times New Roman" w:hAnsi="Times New Roman" w:cs="Times New Roman"/>
          <w:bCs/>
          <w:sz w:val="24"/>
          <w:szCs w:val="24"/>
          <w:lang w:val="sr-Cyrl-CS"/>
        </w:rPr>
        <w:t xml:space="preserve">, број 79/23 </w:t>
      </w:r>
      <w:r w:rsidR="007533C6" w:rsidRPr="00EA27F0">
        <w:rPr>
          <w:rFonts w:ascii="Times New Roman" w:eastAsia="Times New Roman" w:hAnsi="Times New Roman" w:cs="Times New Roman"/>
          <w:bCs/>
          <w:sz w:val="24"/>
          <w:szCs w:val="24"/>
          <w:lang w:val="sr-Cyrl-CS"/>
        </w:rPr>
        <w:t xml:space="preserve">– </w:t>
      </w:r>
      <w:r w:rsidR="00127002" w:rsidRPr="00EA27F0">
        <w:rPr>
          <w:rFonts w:ascii="Times New Roman" w:eastAsia="Times New Roman" w:hAnsi="Times New Roman" w:cs="Times New Roman"/>
          <w:bCs/>
          <w:sz w:val="24"/>
          <w:szCs w:val="24"/>
          <w:lang w:val="sr-Cyrl-CS"/>
        </w:rPr>
        <w:t xml:space="preserve">у даљем тексту: Уредба) </w:t>
      </w:r>
      <w:r w:rsidRPr="00EA27F0">
        <w:rPr>
          <w:rFonts w:ascii="Times New Roman" w:eastAsia="Times New Roman" w:hAnsi="Times New Roman" w:cs="Times New Roman"/>
          <w:bCs/>
          <w:sz w:val="24"/>
          <w:szCs w:val="24"/>
          <w:lang w:val="sr-Cyrl-CS"/>
        </w:rPr>
        <w:t>на пројекте од посебног значаја</w:t>
      </w:r>
      <w:r w:rsidR="00127002" w:rsidRPr="00EA27F0">
        <w:rPr>
          <w:rFonts w:ascii="Times New Roman" w:eastAsia="Times New Roman" w:hAnsi="Times New Roman" w:cs="Times New Roman"/>
          <w:bCs/>
          <w:sz w:val="24"/>
          <w:szCs w:val="24"/>
          <w:lang w:val="sr-Cyrl-CS"/>
        </w:rPr>
        <w:t xml:space="preserve"> за Републику Србију,</w:t>
      </w:r>
      <w:r w:rsidRPr="00EA27F0">
        <w:rPr>
          <w:rFonts w:ascii="Times New Roman" w:eastAsia="Times New Roman" w:hAnsi="Times New Roman" w:cs="Times New Roman"/>
          <w:bCs/>
          <w:sz w:val="24"/>
          <w:szCs w:val="24"/>
          <w:lang w:val="sr-Cyrl-CS"/>
        </w:rPr>
        <w:t xml:space="preserve"> потребно је усагласити начин на који ће се наведени пројекти  обухватити Уредбом, а да се притом не оптерети постојећи поступак, уз истовремено усклађивање са препорукама Европске комисије и виљевима из Реформске агенде. </w:t>
      </w:r>
    </w:p>
    <w:p w14:paraId="38F4146F" w14:textId="13C8BEF0" w:rsidR="00A34000" w:rsidRPr="00EA27F0" w:rsidRDefault="00A34000" w:rsidP="00986337">
      <w:pPr>
        <w:widowControl w:val="0"/>
        <w:spacing w:after="0" w:line="240" w:lineRule="auto"/>
        <w:jc w:val="both"/>
        <w:rPr>
          <w:rFonts w:ascii="Times New Roman" w:eastAsia="Times New Roman" w:hAnsi="Times New Roman" w:cs="Times New Roman"/>
          <w:bCs/>
          <w:sz w:val="24"/>
          <w:szCs w:val="24"/>
          <w:lang w:val="sr-Cyrl-CS"/>
        </w:rPr>
      </w:pPr>
      <w:r w:rsidRPr="00EA27F0">
        <w:rPr>
          <w:rFonts w:ascii="Times New Roman" w:eastAsia="Times New Roman" w:hAnsi="Times New Roman" w:cs="Times New Roman"/>
          <w:b/>
          <w:sz w:val="24"/>
          <w:szCs w:val="24"/>
          <w:lang w:val="sr-Cyrl-CS"/>
        </w:rPr>
        <w:tab/>
      </w:r>
      <w:r w:rsidRPr="00EA27F0">
        <w:rPr>
          <w:rFonts w:ascii="Times New Roman" w:eastAsia="Times New Roman" w:hAnsi="Times New Roman" w:cs="Times New Roman"/>
          <w:bCs/>
          <w:sz w:val="24"/>
          <w:szCs w:val="24"/>
          <w:lang w:val="sr-Cyrl-CS"/>
        </w:rPr>
        <w:t>Наиме, како је поступак</w:t>
      </w:r>
      <w:r w:rsidR="00127002" w:rsidRPr="00EA27F0">
        <w:rPr>
          <w:rFonts w:ascii="Times New Roman" w:eastAsia="Times New Roman" w:hAnsi="Times New Roman" w:cs="Times New Roman"/>
          <w:bCs/>
          <w:sz w:val="24"/>
          <w:szCs w:val="24"/>
          <w:lang w:val="sr-Cyrl-CS"/>
        </w:rPr>
        <w:t xml:space="preserve"> за утврђивање пројеката за изградњу објеката од посебног значаја за Републику Србију тренутно изузет од одређених фаза пропис</w:t>
      </w:r>
      <w:r w:rsidR="007A415A" w:rsidRPr="00EA27F0">
        <w:rPr>
          <w:rFonts w:ascii="Times New Roman" w:eastAsia="Times New Roman" w:hAnsi="Times New Roman" w:cs="Times New Roman"/>
          <w:bCs/>
          <w:sz w:val="24"/>
          <w:szCs w:val="24"/>
          <w:lang w:val="sr-Cyrl-CS"/>
        </w:rPr>
        <w:t>аних Уредбом, потребно је изврш</w:t>
      </w:r>
      <w:r w:rsidR="00127002" w:rsidRPr="00EA27F0">
        <w:rPr>
          <w:rFonts w:ascii="Times New Roman" w:eastAsia="Times New Roman" w:hAnsi="Times New Roman" w:cs="Times New Roman"/>
          <w:bCs/>
          <w:sz w:val="24"/>
          <w:szCs w:val="24"/>
          <w:lang w:val="sr-Cyrl-CS"/>
        </w:rPr>
        <w:t>ити усклађивање са постојећим прописима и препорукама Европске комисије.</w:t>
      </w:r>
    </w:p>
    <w:p w14:paraId="6AE2BA64" w14:textId="226CE3B1" w:rsidR="005B4C04" w:rsidRPr="00EA27F0" w:rsidRDefault="00335C66" w:rsidP="00986337">
      <w:pPr>
        <w:widowControl w:val="0"/>
        <w:spacing w:after="0" w:line="240" w:lineRule="auto"/>
        <w:jc w:val="both"/>
        <w:rPr>
          <w:rFonts w:ascii="Times New Roman" w:eastAsia="Times New Roman" w:hAnsi="Times New Roman" w:cs="Times New Roman"/>
          <w:bCs/>
          <w:sz w:val="24"/>
          <w:szCs w:val="24"/>
          <w:lang w:val="sr-Cyrl-CS"/>
        </w:rPr>
      </w:pPr>
      <w:r w:rsidRPr="00EA27F0">
        <w:rPr>
          <w:rFonts w:ascii="Times New Roman" w:eastAsia="Times New Roman" w:hAnsi="Times New Roman" w:cs="Times New Roman"/>
          <w:bCs/>
          <w:sz w:val="24"/>
          <w:szCs w:val="24"/>
          <w:lang w:val="sr-Cyrl-CS"/>
        </w:rPr>
        <w:tab/>
        <w:t>Директивом Европске уније уведена је обавеза држава чланица да поступак из</w:t>
      </w:r>
      <w:r w:rsidR="007A415A" w:rsidRPr="00EA27F0">
        <w:rPr>
          <w:rFonts w:ascii="Times New Roman" w:eastAsia="Times New Roman" w:hAnsi="Times New Roman" w:cs="Times New Roman"/>
          <w:bCs/>
          <w:sz w:val="24"/>
          <w:szCs w:val="24"/>
          <w:lang w:val="sr-Cyrl-CS"/>
        </w:rPr>
        <w:t>давања дозвола за инсталацију с</w:t>
      </w:r>
      <w:r w:rsidRPr="00EA27F0">
        <w:rPr>
          <w:rFonts w:ascii="Times New Roman" w:eastAsia="Times New Roman" w:hAnsi="Times New Roman" w:cs="Times New Roman"/>
          <w:bCs/>
          <w:sz w:val="24"/>
          <w:szCs w:val="24"/>
          <w:lang w:val="sr-Cyrl-CS"/>
        </w:rPr>
        <w:t xml:space="preserve">оларне опреме не прелази </w:t>
      </w:r>
      <w:r w:rsidR="007533C6" w:rsidRPr="00EA27F0">
        <w:rPr>
          <w:rFonts w:ascii="Times New Roman" w:eastAsia="Times New Roman" w:hAnsi="Times New Roman" w:cs="Times New Roman"/>
          <w:bCs/>
          <w:sz w:val="24"/>
          <w:szCs w:val="24"/>
          <w:lang w:val="sr-Cyrl-CS"/>
        </w:rPr>
        <w:t>три</w:t>
      </w:r>
      <w:r w:rsidRPr="00EA27F0">
        <w:rPr>
          <w:rFonts w:ascii="Times New Roman" w:eastAsia="Times New Roman" w:hAnsi="Times New Roman" w:cs="Times New Roman"/>
          <w:bCs/>
          <w:sz w:val="24"/>
          <w:szCs w:val="24"/>
          <w:lang w:val="sr-Cyrl-CS"/>
        </w:rPr>
        <w:t xml:space="preserve"> месеца, а имајућ</w:t>
      </w:r>
      <w:r w:rsidR="007A415A" w:rsidRPr="00EA27F0">
        <w:rPr>
          <w:rFonts w:ascii="Times New Roman" w:eastAsia="Times New Roman" w:hAnsi="Times New Roman" w:cs="Times New Roman"/>
          <w:bCs/>
          <w:sz w:val="24"/>
          <w:szCs w:val="24"/>
          <w:lang w:val="sr-Cyrl-CS"/>
        </w:rPr>
        <w:t>и</w:t>
      </w:r>
      <w:r w:rsidRPr="00EA27F0">
        <w:rPr>
          <w:rFonts w:ascii="Times New Roman" w:eastAsia="Times New Roman" w:hAnsi="Times New Roman" w:cs="Times New Roman"/>
          <w:bCs/>
          <w:sz w:val="24"/>
          <w:szCs w:val="24"/>
          <w:lang w:val="sr-Cyrl-CS"/>
        </w:rPr>
        <w:t xml:space="preserve"> у виду рокове прописане </w:t>
      </w:r>
      <w:r w:rsidR="007533C6" w:rsidRPr="00EA27F0">
        <w:rPr>
          <w:rFonts w:ascii="Times New Roman" w:eastAsia="Times New Roman" w:hAnsi="Times New Roman" w:cs="Times New Roman"/>
          <w:bCs/>
          <w:color w:val="000000"/>
          <w:sz w:val="24"/>
          <w:szCs w:val="24"/>
          <w:lang w:val="sr-Cyrl-CS"/>
        </w:rPr>
        <w:t xml:space="preserve">Законом о планирању и изградњи („Службени гласник РС”, бр. 72/09, 81/09 – исправка, 64/10 – УС, 24/11, 121/12, 42/13 – УС, 50/13 – УС, 98/13 – УС, 132/14, 145/14, 83/18, 31/19, 37/19 – др. закон, 9/20, 52/21, 62/23 и 91/25 </w:t>
      </w:r>
      <w:r w:rsidR="007533C6" w:rsidRPr="00EA27F0">
        <w:rPr>
          <w:rFonts w:ascii="Times New Roman" w:eastAsia="Times New Roman" w:hAnsi="Times New Roman" w:cs="Times New Roman"/>
          <w:bCs/>
          <w:sz w:val="24"/>
          <w:szCs w:val="24"/>
          <w:lang w:val="sr-Cyrl-CS"/>
        </w:rPr>
        <w:t>– у даљем тексту: Закон</w:t>
      </w:r>
      <w:r w:rsidR="007533C6" w:rsidRPr="00EA27F0">
        <w:rPr>
          <w:rFonts w:ascii="Times New Roman" w:eastAsia="Times New Roman" w:hAnsi="Times New Roman" w:cs="Times New Roman"/>
          <w:bCs/>
          <w:color w:val="000000"/>
          <w:sz w:val="24"/>
          <w:szCs w:val="24"/>
          <w:lang w:val="sr-Cyrl-CS"/>
        </w:rPr>
        <w:t>)</w:t>
      </w:r>
      <w:r w:rsidR="007533C6" w:rsidRPr="00EA27F0">
        <w:rPr>
          <w:rFonts w:ascii="Times New Roman" w:eastAsia="Times New Roman" w:hAnsi="Times New Roman" w:cs="Times New Roman"/>
          <w:bCs/>
          <w:sz w:val="24"/>
          <w:szCs w:val="24"/>
          <w:lang w:val="sr-Cyrl-CS"/>
        </w:rPr>
        <w:t xml:space="preserve"> </w:t>
      </w:r>
      <w:r w:rsidRPr="00EA27F0">
        <w:rPr>
          <w:rFonts w:ascii="Times New Roman" w:eastAsia="Times New Roman" w:hAnsi="Times New Roman" w:cs="Times New Roman"/>
          <w:bCs/>
          <w:sz w:val="24"/>
          <w:szCs w:val="24"/>
          <w:lang w:val="sr-Cyrl-CS"/>
        </w:rPr>
        <w:t xml:space="preserve"> указала се потреба за прописивањем </w:t>
      </w:r>
      <w:r w:rsidR="005B4C04" w:rsidRPr="00EA27F0">
        <w:rPr>
          <w:rFonts w:ascii="Times New Roman" w:eastAsia="Times New Roman" w:hAnsi="Times New Roman" w:cs="Times New Roman"/>
          <w:bCs/>
          <w:sz w:val="24"/>
          <w:szCs w:val="24"/>
          <w:lang w:val="sr-Cyrl-CS"/>
        </w:rPr>
        <w:t xml:space="preserve">изузетка од примене члана 53а Закона, када су у питању предметни објекти, а у циљу убрзавања издавања аката за изградњу. </w:t>
      </w:r>
    </w:p>
    <w:p w14:paraId="0D0B7E12" w14:textId="7B41C2D4" w:rsidR="007533C6" w:rsidRPr="00EA27F0" w:rsidRDefault="005B4C04" w:rsidP="007533C6">
      <w:pPr>
        <w:widowControl w:val="0"/>
        <w:spacing w:after="0" w:line="240" w:lineRule="auto"/>
        <w:ind w:firstLine="708"/>
        <w:jc w:val="both"/>
        <w:rPr>
          <w:rFonts w:ascii="Times New Roman" w:eastAsia="Times New Roman" w:hAnsi="Times New Roman" w:cs="Times New Roman"/>
          <w:bCs/>
          <w:sz w:val="24"/>
          <w:szCs w:val="24"/>
          <w:lang w:val="sr-Cyrl-CS"/>
        </w:rPr>
      </w:pPr>
      <w:r w:rsidRPr="00EA27F0">
        <w:rPr>
          <w:rFonts w:ascii="Times New Roman" w:eastAsia="Times New Roman" w:hAnsi="Times New Roman" w:cs="Times New Roman"/>
          <w:bCs/>
          <w:sz w:val="24"/>
          <w:szCs w:val="24"/>
          <w:lang w:val="sr-Cyrl-CS"/>
        </w:rPr>
        <w:t>Поред наведеног постојала је и потреба</w:t>
      </w:r>
      <w:r w:rsidR="00F73A0E" w:rsidRPr="00EA27F0">
        <w:rPr>
          <w:rFonts w:ascii="Times New Roman" w:eastAsia="Times New Roman" w:hAnsi="Times New Roman" w:cs="Times New Roman"/>
          <w:bCs/>
          <w:sz w:val="24"/>
          <w:szCs w:val="24"/>
          <w:lang w:val="sr-Cyrl-CS"/>
        </w:rPr>
        <w:t xml:space="preserve"> да се т</w:t>
      </w:r>
      <w:r w:rsidRPr="00EA27F0">
        <w:rPr>
          <w:rFonts w:ascii="Times New Roman" w:eastAsia="Times New Roman" w:hAnsi="Times New Roman" w:cs="Times New Roman"/>
          <w:bCs/>
          <w:sz w:val="24"/>
          <w:szCs w:val="24"/>
          <w:lang w:val="sr-Cyrl-CS"/>
        </w:rPr>
        <w:t>е</w:t>
      </w:r>
      <w:r w:rsidR="00F73A0E" w:rsidRPr="00EA27F0">
        <w:rPr>
          <w:rFonts w:ascii="Times New Roman" w:eastAsia="Times New Roman" w:hAnsi="Times New Roman" w:cs="Times New Roman"/>
          <w:bCs/>
          <w:sz w:val="24"/>
          <w:szCs w:val="24"/>
          <w:lang w:val="sr-Cyrl-CS"/>
        </w:rPr>
        <w:t>р</w:t>
      </w:r>
      <w:r w:rsidRPr="00EA27F0">
        <w:rPr>
          <w:rFonts w:ascii="Times New Roman" w:eastAsia="Times New Roman" w:hAnsi="Times New Roman" w:cs="Times New Roman"/>
          <w:bCs/>
          <w:sz w:val="24"/>
          <w:szCs w:val="24"/>
          <w:lang w:val="sr-Cyrl-CS"/>
        </w:rPr>
        <w:t xml:space="preserve">минолошки ускладе одредбе, исправе одређене техничке грешке које су уочене у </w:t>
      </w:r>
      <w:r w:rsidR="007533C6" w:rsidRPr="00EA27F0">
        <w:rPr>
          <w:rFonts w:ascii="Times New Roman" w:eastAsia="Times New Roman" w:hAnsi="Times New Roman" w:cs="Times New Roman"/>
          <w:bCs/>
          <w:sz w:val="24"/>
          <w:szCs w:val="24"/>
          <w:lang w:val="sr-Cyrl-CS"/>
        </w:rPr>
        <w:t>важећем Закону.</w:t>
      </w:r>
    </w:p>
    <w:p w14:paraId="32F3D9C4" w14:textId="0CF02A38" w:rsidR="00986337" w:rsidRPr="00EA27F0" w:rsidRDefault="00986337" w:rsidP="007533C6">
      <w:pPr>
        <w:widowControl w:val="0"/>
        <w:spacing w:after="0" w:line="240" w:lineRule="auto"/>
        <w:ind w:firstLine="708"/>
        <w:jc w:val="both"/>
        <w:rPr>
          <w:rFonts w:ascii="Times New Roman" w:hAnsi="Times New Roman" w:cs="Times New Roman"/>
          <w:sz w:val="24"/>
          <w:szCs w:val="24"/>
          <w:lang w:val="sr-Cyrl-CS"/>
        </w:rPr>
      </w:pPr>
      <w:r w:rsidRPr="00EA27F0">
        <w:rPr>
          <w:rFonts w:ascii="Times New Roman" w:hAnsi="Times New Roman" w:cs="Times New Roman"/>
          <w:sz w:val="24"/>
          <w:szCs w:val="24"/>
          <w:lang w:val="sr-Cyrl-CS"/>
        </w:rPr>
        <w:t xml:space="preserve">Имајући у виду све претходно наведено предлажу се наведене измене и допуне Закона. </w:t>
      </w:r>
    </w:p>
    <w:p w14:paraId="74906A3A" w14:textId="77777777" w:rsidR="007533C6" w:rsidRPr="00EA27F0" w:rsidRDefault="007533C6" w:rsidP="007533C6">
      <w:pPr>
        <w:widowControl w:val="0"/>
        <w:spacing w:after="0" w:line="240" w:lineRule="auto"/>
        <w:ind w:firstLine="708"/>
        <w:jc w:val="both"/>
        <w:rPr>
          <w:rFonts w:ascii="Times New Roman" w:eastAsia="Times New Roman" w:hAnsi="Times New Roman" w:cs="Times New Roman"/>
          <w:bCs/>
          <w:sz w:val="24"/>
          <w:szCs w:val="24"/>
          <w:lang w:val="sr-Cyrl-CS"/>
        </w:rPr>
      </w:pPr>
    </w:p>
    <w:p w14:paraId="4FF6043A" w14:textId="77777777" w:rsidR="00986337" w:rsidRPr="00EA27F0" w:rsidRDefault="00986337" w:rsidP="00986337">
      <w:pPr>
        <w:jc w:val="both"/>
        <w:rPr>
          <w:rFonts w:ascii="Times New Roman" w:hAnsi="Times New Roman" w:cs="Times New Roman"/>
          <w:sz w:val="24"/>
          <w:szCs w:val="24"/>
          <w:lang w:val="sr-Cyrl-CS"/>
        </w:rPr>
      </w:pPr>
      <w:r w:rsidRPr="00EA27F0">
        <w:rPr>
          <w:rFonts w:ascii="Times New Roman" w:hAnsi="Times New Roman" w:cs="Times New Roman"/>
          <w:b/>
          <w:sz w:val="24"/>
          <w:szCs w:val="24"/>
          <w:lang w:val="sr-Cyrl-CS"/>
        </w:rPr>
        <w:t>III. ОБЈАШЊЕЊЕ ОСНОВНИХ ПРАВНИХ ИНСТИТУТА И ПОЈЕДИНАЧНИХ РЕШЕЊА</w:t>
      </w:r>
      <w:r w:rsidRPr="00EA27F0">
        <w:rPr>
          <w:rFonts w:ascii="Times New Roman" w:hAnsi="Times New Roman" w:cs="Times New Roman"/>
          <w:sz w:val="24"/>
          <w:szCs w:val="24"/>
          <w:lang w:val="sr-Cyrl-CS"/>
        </w:rPr>
        <w:t xml:space="preserve"> </w:t>
      </w:r>
    </w:p>
    <w:p w14:paraId="2C0CFE9C" w14:textId="0E2B50C5" w:rsidR="00986337" w:rsidRPr="00EA27F0" w:rsidRDefault="00327908" w:rsidP="00986337">
      <w:pPr>
        <w:spacing w:after="0" w:line="240" w:lineRule="auto"/>
        <w:ind w:firstLine="720"/>
        <w:jc w:val="both"/>
        <w:rPr>
          <w:rFonts w:ascii="Times New Roman" w:hAnsi="Times New Roman" w:cs="Times New Roman"/>
          <w:sz w:val="24"/>
          <w:szCs w:val="24"/>
          <w:lang w:val="sr-Cyrl-CS"/>
        </w:rPr>
      </w:pPr>
      <w:r w:rsidRPr="00EA27F0">
        <w:rPr>
          <w:rFonts w:ascii="Times New Roman" w:hAnsi="Times New Roman" w:cs="Times New Roman"/>
          <w:sz w:val="24"/>
          <w:szCs w:val="24"/>
          <w:lang w:val="sr-Cyrl-CS"/>
        </w:rPr>
        <w:t>Ч</w:t>
      </w:r>
      <w:r w:rsidR="00986337" w:rsidRPr="00EA27F0">
        <w:rPr>
          <w:rFonts w:ascii="Times New Roman" w:hAnsi="Times New Roman" w:cs="Times New Roman"/>
          <w:sz w:val="24"/>
          <w:szCs w:val="24"/>
          <w:lang w:val="sr-Cyrl-CS"/>
        </w:rPr>
        <w:t>лан</w:t>
      </w:r>
      <w:r w:rsidRPr="00EA27F0">
        <w:rPr>
          <w:rFonts w:ascii="Times New Roman" w:hAnsi="Times New Roman" w:cs="Times New Roman"/>
          <w:sz w:val="24"/>
          <w:szCs w:val="24"/>
          <w:lang w:val="sr-Cyrl-CS"/>
        </w:rPr>
        <w:t>ом</w:t>
      </w:r>
      <w:r w:rsidR="00986337" w:rsidRPr="00EA27F0">
        <w:rPr>
          <w:rFonts w:ascii="Times New Roman" w:hAnsi="Times New Roman" w:cs="Times New Roman"/>
          <w:sz w:val="24"/>
          <w:szCs w:val="24"/>
          <w:lang w:val="sr-Cyrl-CS"/>
        </w:rPr>
        <w:t xml:space="preserve"> 1. </w:t>
      </w:r>
      <w:r w:rsidR="007533C6" w:rsidRPr="00EA27F0">
        <w:rPr>
          <w:rFonts w:ascii="Times New Roman" w:hAnsi="Times New Roman" w:cs="Times New Roman"/>
          <w:sz w:val="24"/>
          <w:szCs w:val="24"/>
          <w:lang w:val="sr-Cyrl-CS"/>
        </w:rPr>
        <w:t>Предлога</w:t>
      </w:r>
      <w:r w:rsidR="00986337" w:rsidRPr="00EA27F0">
        <w:rPr>
          <w:rFonts w:ascii="Times New Roman" w:hAnsi="Times New Roman" w:cs="Times New Roman"/>
          <w:sz w:val="24"/>
          <w:szCs w:val="24"/>
          <w:lang w:val="sr-Cyrl-CS"/>
        </w:rPr>
        <w:t xml:space="preserve"> закона о изменама и допунама Закона о планирању и изградњи (у даљем тексту: </w:t>
      </w:r>
      <w:r w:rsidR="007533C6" w:rsidRPr="00EA27F0">
        <w:rPr>
          <w:rFonts w:ascii="Times New Roman" w:hAnsi="Times New Roman" w:cs="Times New Roman"/>
          <w:sz w:val="24"/>
          <w:szCs w:val="24"/>
          <w:lang w:val="sr-Cyrl-CS"/>
        </w:rPr>
        <w:t>Предлог</w:t>
      </w:r>
      <w:r w:rsidR="00986337" w:rsidRPr="00EA27F0">
        <w:rPr>
          <w:rFonts w:ascii="Times New Roman" w:hAnsi="Times New Roman" w:cs="Times New Roman"/>
          <w:sz w:val="24"/>
          <w:szCs w:val="24"/>
          <w:lang w:val="sr-Cyrl-CS"/>
        </w:rPr>
        <w:t xml:space="preserve"> закона)</w:t>
      </w:r>
      <w:r w:rsidR="00A34000" w:rsidRPr="00EA27F0">
        <w:rPr>
          <w:rFonts w:ascii="Times New Roman" w:hAnsi="Times New Roman" w:cs="Times New Roman"/>
          <w:sz w:val="24"/>
          <w:szCs w:val="24"/>
          <w:lang w:val="sr-Cyrl-CS"/>
        </w:rPr>
        <w:t xml:space="preserve"> </w:t>
      </w:r>
      <w:r w:rsidRPr="00EA27F0">
        <w:rPr>
          <w:rFonts w:ascii="Times New Roman" w:hAnsi="Times New Roman" w:cs="Times New Roman"/>
          <w:sz w:val="24"/>
          <w:szCs w:val="24"/>
          <w:lang w:val="sr-Cyrl-CS"/>
        </w:rPr>
        <w:t xml:space="preserve">прописано је брисање одредбе да се рокови рачунају у радним данима будући да је у примени норме долазило до непримерено дугачког продужавања рокова за издавања аката, што је успоравало процедуру и онемогућавало инвеститоре да у примереним роковима остваре своја права. </w:t>
      </w:r>
    </w:p>
    <w:p w14:paraId="6FCA2123" w14:textId="570C7061" w:rsidR="00127002" w:rsidRPr="00EA27F0" w:rsidRDefault="00127002" w:rsidP="00986337">
      <w:pPr>
        <w:spacing w:after="0" w:line="240" w:lineRule="auto"/>
        <w:ind w:firstLine="720"/>
        <w:jc w:val="both"/>
        <w:rPr>
          <w:rFonts w:ascii="Times New Roman" w:hAnsi="Times New Roman" w:cs="Times New Roman"/>
          <w:sz w:val="24"/>
          <w:szCs w:val="24"/>
          <w:lang w:val="sr-Cyrl-CS"/>
        </w:rPr>
      </w:pPr>
      <w:r w:rsidRPr="00EA27F0">
        <w:rPr>
          <w:rFonts w:ascii="Times New Roman" w:hAnsi="Times New Roman" w:cs="Times New Roman"/>
          <w:sz w:val="24"/>
          <w:szCs w:val="24"/>
          <w:lang w:val="sr-Cyrl-CS"/>
        </w:rPr>
        <w:t>Чланом 2.</w:t>
      </w:r>
      <w:r w:rsidR="0016561D" w:rsidRPr="00EA27F0">
        <w:rPr>
          <w:rFonts w:ascii="Times New Roman" w:hAnsi="Times New Roman" w:cs="Times New Roman"/>
          <w:sz w:val="24"/>
          <w:szCs w:val="24"/>
          <w:lang w:val="sr-Cyrl-CS"/>
        </w:rPr>
        <w:t xml:space="preserve"> </w:t>
      </w:r>
      <w:r w:rsidR="007533C6" w:rsidRPr="00EA27F0">
        <w:rPr>
          <w:rFonts w:ascii="Times New Roman" w:hAnsi="Times New Roman" w:cs="Times New Roman"/>
          <w:sz w:val="24"/>
          <w:szCs w:val="24"/>
          <w:lang w:val="sr-Cyrl-CS"/>
        </w:rPr>
        <w:t>Предлога</w:t>
      </w:r>
      <w:r w:rsidR="0016561D" w:rsidRPr="00EA27F0">
        <w:rPr>
          <w:rFonts w:ascii="Times New Roman" w:hAnsi="Times New Roman" w:cs="Times New Roman"/>
          <w:sz w:val="24"/>
          <w:szCs w:val="24"/>
          <w:lang w:val="sr-Cyrl-CS"/>
        </w:rPr>
        <w:t xml:space="preserve"> закона</w:t>
      </w:r>
      <w:r w:rsidRPr="00EA27F0">
        <w:rPr>
          <w:rFonts w:ascii="Times New Roman" w:hAnsi="Times New Roman" w:cs="Times New Roman"/>
          <w:sz w:val="24"/>
          <w:szCs w:val="24"/>
          <w:lang w:val="sr-Cyrl-CS"/>
        </w:rPr>
        <w:t xml:space="preserve"> прописан</w:t>
      </w:r>
      <w:r w:rsidR="0016561D" w:rsidRPr="00EA27F0">
        <w:rPr>
          <w:rFonts w:ascii="Times New Roman" w:hAnsi="Times New Roman" w:cs="Times New Roman"/>
          <w:sz w:val="24"/>
          <w:szCs w:val="24"/>
          <w:lang w:val="sr-Cyrl-CS"/>
        </w:rPr>
        <w:t xml:space="preserve"> је изузетак од примене члана 53а када су у питању инсталација соларне опреме</w:t>
      </w:r>
      <w:r w:rsidR="00327908" w:rsidRPr="00EA27F0">
        <w:rPr>
          <w:rFonts w:ascii="Times New Roman" w:hAnsi="Times New Roman" w:cs="Times New Roman"/>
          <w:sz w:val="24"/>
          <w:szCs w:val="24"/>
          <w:lang w:val="sr-Cyrl-CS"/>
        </w:rPr>
        <w:t>, за производњу струје за сопствене потребе што је свакако у складу са интенцијом државе да се у свим ситуацијама где је то могуће користе обновљиви извори енергије и тзв. зелена енергија.</w:t>
      </w:r>
    </w:p>
    <w:p w14:paraId="1237C7BF" w14:textId="6281A388" w:rsidR="0016561D" w:rsidRPr="00EA27F0" w:rsidRDefault="0016561D" w:rsidP="00986337">
      <w:pPr>
        <w:spacing w:after="0" w:line="240" w:lineRule="auto"/>
        <w:ind w:firstLine="720"/>
        <w:jc w:val="both"/>
        <w:rPr>
          <w:rFonts w:ascii="Times New Roman" w:hAnsi="Times New Roman" w:cs="Times New Roman"/>
          <w:sz w:val="24"/>
          <w:szCs w:val="24"/>
          <w:lang w:val="sr-Cyrl-CS"/>
        </w:rPr>
      </w:pPr>
      <w:r w:rsidRPr="00EA27F0">
        <w:rPr>
          <w:rFonts w:ascii="Times New Roman" w:hAnsi="Times New Roman" w:cs="Times New Roman"/>
          <w:sz w:val="24"/>
          <w:szCs w:val="24"/>
          <w:lang w:val="sr-Cyrl-CS"/>
        </w:rPr>
        <w:t xml:space="preserve">Чланом 3. </w:t>
      </w:r>
      <w:r w:rsidR="007533C6" w:rsidRPr="00EA27F0">
        <w:rPr>
          <w:rFonts w:ascii="Times New Roman" w:hAnsi="Times New Roman" w:cs="Times New Roman"/>
          <w:sz w:val="24"/>
          <w:szCs w:val="24"/>
          <w:lang w:val="sr-Cyrl-CS"/>
        </w:rPr>
        <w:t xml:space="preserve">Предлога </w:t>
      </w:r>
      <w:r w:rsidRPr="00EA27F0">
        <w:rPr>
          <w:rFonts w:ascii="Times New Roman" w:hAnsi="Times New Roman" w:cs="Times New Roman"/>
          <w:sz w:val="24"/>
          <w:szCs w:val="24"/>
          <w:lang w:val="sr-Cyrl-CS"/>
        </w:rPr>
        <w:t xml:space="preserve">закона врши се исправка техничке грешке. </w:t>
      </w:r>
    </w:p>
    <w:p w14:paraId="7A125F9E" w14:textId="4007E620" w:rsidR="0016561D" w:rsidRPr="00EA27F0" w:rsidRDefault="007533C6" w:rsidP="00986337">
      <w:pPr>
        <w:spacing w:after="0" w:line="240" w:lineRule="auto"/>
        <w:ind w:firstLine="720"/>
        <w:jc w:val="both"/>
        <w:rPr>
          <w:rFonts w:ascii="Times New Roman" w:hAnsi="Times New Roman" w:cs="Times New Roman"/>
          <w:sz w:val="24"/>
          <w:szCs w:val="24"/>
          <w:lang w:val="sr-Cyrl-CS"/>
        </w:rPr>
      </w:pPr>
      <w:r w:rsidRPr="00EA27F0">
        <w:rPr>
          <w:rFonts w:ascii="Times New Roman" w:hAnsi="Times New Roman" w:cs="Times New Roman"/>
          <w:sz w:val="24"/>
          <w:szCs w:val="24"/>
          <w:lang w:val="sr-Cyrl-CS"/>
        </w:rPr>
        <w:t xml:space="preserve">Чланом </w:t>
      </w:r>
      <w:r w:rsidR="0016561D" w:rsidRPr="00EA27F0">
        <w:rPr>
          <w:rFonts w:ascii="Times New Roman" w:hAnsi="Times New Roman" w:cs="Times New Roman"/>
          <w:sz w:val="24"/>
          <w:szCs w:val="24"/>
          <w:lang w:val="sr-Cyrl-CS"/>
        </w:rPr>
        <w:t xml:space="preserve">4. </w:t>
      </w:r>
      <w:r w:rsidRPr="00EA27F0">
        <w:rPr>
          <w:rFonts w:ascii="Times New Roman" w:hAnsi="Times New Roman" w:cs="Times New Roman"/>
          <w:sz w:val="24"/>
          <w:szCs w:val="24"/>
          <w:lang w:val="sr-Cyrl-CS"/>
        </w:rPr>
        <w:t>Предлога</w:t>
      </w:r>
      <w:r w:rsidR="0016561D" w:rsidRPr="00EA27F0">
        <w:rPr>
          <w:rFonts w:ascii="Times New Roman" w:hAnsi="Times New Roman" w:cs="Times New Roman"/>
          <w:sz w:val="24"/>
          <w:szCs w:val="24"/>
          <w:lang w:val="sr-Cyrl-CS"/>
        </w:rPr>
        <w:t xml:space="preserve"> закона извршено је усклађивање одредби </w:t>
      </w:r>
      <w:r w:rsidRPr="00EA27F0">
        <w:rPr>
          <w:rFonts w:ascii="Times New Roman" w:hAnsi="Times New Roman" w:cs="Times New Roman"/>
          <w:sz w:val="24"/>
          <w:szCs w:val="24"/>
          <w:lang w:val="sr-Cyrl-CS"/>
        </w:rPr>
        <w:t xml:space="preserve">Закона </w:t>
      </w:r>
      <w:r w:rsidR="0016561D" w:rsidRPr="00EA27F0">
        <w:rPr>
          <w:rFonts w:ascii="Times New Roman" w:hAnsi="Times New Roman" w:cs="Times New Roman"/>
          <w:sz w:val="24"/>
          <w:szCs w:val="24"/>
          <w:lang w:val="sr-Cyrl-CS"/>
        </w:rPr>
        <w:t>са примедбама Европске комисије</w:t>
      </w:r>
      <w:r w:rsidR="00327908" w:rsidRPr="00EA27F0">
        <w:rPr>
          <w:rFonts w:ascii="Times New Roman" w:hAnsi="Times New Roman" w:cs="Times New Roman"/>
          <w:sz w:val="24"/>
          <w:szCs w:val="24"/>
          <w:lang w:val="sr-Cyrl-CS"/>
        </w:rPr>
        <w:t xml:space="preserve"> и Уредбом о капиталним пројектима</w:t>
      </w:r>
      <w:r w:rsidR="0016561D" w:rsidRPr="00EA27F0">
        <w:rPr>
          <w:rFonts w:ascii="Times New Roman" w:hAnsi="Times New Roman" w:cs="Times New Roman"/>
          <w:sz w:val="24"/>
          <w:szCs w:val="24"/>
          <w:lang w:val="sr-Cyrl-CS"/>
        </w:rPr>
        <w:t>.</w:t>
      </w:r>
    </w:p>
    <w:p w14:paraId="1D5B7F9D" w14:textId="40065F74" w:rsidR="0016561D" w:rsidRPr="00EA27F0" w:rsidRDefault="0016561D" w:rsidP="00986337">
      <w:pPr>
        <w:spacing w:after="0" w:line="240" w:lineRule="auto"/>
        <w:ind w:firstLine="720"/>
        <w:jc w:val="both"/>
        <w:rPr>
          <w:rFonts w:ascii="Times New Roman" w:eastAsia="Calibri" w:hAnsi="Times New Roman" w:cs="Times New Roman"/>
          <w:sz w:val="24"/>
          <w:szCs w:val="24"/>
          <w:lang w:val="sr-Cyrl-CS"/>
        </w:rPr>
      </w:pPr>
      <w:r w:rsidRPr="00EA27F0">
        <w:rPr>
          <w:rFonts w:ascii="Times New Roman" w:eastAsia="Calibri" w:hAnsi="Times New Roman" w:cs="Times New Roman"/>
          <w:sz w:val="24"/>
          <w:szCs w:val="24"/>
          <w:lang w:val="sr-Cyrl-CS"/>
        </w:rPr>
        <w:lastRenderedPageBreak/>
        <w:t>Чла</w:t>
      </w:r>
      <w:r w:rsidR="007533C6" w:rsidRPr="00EA27F0">
        <w:rPr>
          <w:rFonts w:ascii="Times New Roman" w:eastAsia="Calibri" w:hAnsi="Times New Roman" w:cs="Times New Roman"/>
          <w:sz w:val="24"/>
          <w:szCs w:val="24"/>
          <w:lang w:val="sr-Cyrl-CS"/>
        </w:rPr>
        <w:t>н</w:t>
      </w:r>
      <w:r w:rsidRPr="00EA27F0">
        <w:rPr>
          <w:rFonts w:ascii="Times New Roman" w:eastAsia="Calibri" w:hAnsi="Times New Roman" w:cs="Times New Roman"/>
          <w:sz w:val="24"/>
          <w:szCs w:val="24"/>
          <w:lang w:val="sr-Cyrl-CS"/>
        </w:rPr>
        <w:t xml:space="preserve">ом </w:t>
      </w:r>
      <w:r w:rsidR="00CF6300" w:rsidRPr="00EA27F0">
        <w:rPr>
          <w:rFonts w:ascii="Times New Roman" w:eastAsia="Calibri" w:hAnsi="Times New Roman" w:cs="Times New Roman"/>
          <w:sz w:val="24"/>
          <w:szCs w:val="24"/>
          <w:lang w:val="sr-Cyrl-CS"/>
        </w:rPr>
        <w:t>5</w:t>
      </w:r>
      <w:r w:rsidRPr="00EA27F0">
        <w:rPr>
          <w:rFonts w:ascii="Times New Roman" w:eastAsia="Calibri" w:hAnsi="Times New Roman" w:cs="Times New Roman"/>
          <w:sz w:val="24"/>
          <w:szCs w:val="24"/>
          <w:lang w:val="sr-Cyrl-CS"/>
        </w:rPr>
        <w:t>.</w:t>
      </w:r>
      <w:r w:rsidR="007533C6" w:rsidRPr="00EA27F0">
        <w:rPr>
          <w:rFonts w:ascii="Times New Roman" w:eastAsia="Calibri" w:hAnsi="Times New Roman" w:cs="Times New Roman"/>
          <w:sz w:val="24"/>
          <w:szCs w:val="24"/>
          <w:lang w:val="sr-Cyrl-CS"/>
        </w:rPr>
        <w:t xml:space="preserve"> Предлога</w:t>
      </w:r>
      <w:r w:rsidRPr="00EA27F0">
        <w:rPr>
          <w:rFonts w:ascii="Times New Roman" w:eastAsia="Calibri" w:hAnsi="Times New Roman" w:cs="Times New Roman"/>
          <w:sz w:val="24"/>
          <w:szCs w:val="24"/>
          <w:lang w:val="sr-Cyrl-CS"/>
        </w:rPr>
        <w:t xml:space="preserve"> закона извршено је терминолошко усклађивање.</w:t>
      </w:r>
    </w:p>
    <w:p w14:paraId="60B414F4" w14:textId="6B0CD2C2" w:rsidR="0016561D" w:rsidRPr="00EA27F0" w:rsidRDefault="0016561D" w:rsidP="00986337">
      <w:pPr>
        <w:spacing w:after="0" w:line="240" w:lineRule="auto"/>
        <w:ind w:firstLine="720"/>
        <w:jc w:val="both"/>
        <w:rPr>
          <w:rFonts w:ascii="Times New Roman" w:eastAsia="Calibri" w:hAnsi="Times New Roman" w:cs="Times New Roman"/>
          <w:sz w:val="24"/>
          <w:szCs w:val="24"/>
          <w:lang w:val="sr-Cyrl-CS"/>
        </w:rPr>
      </w:pPr>
      <w:r w:rsidRPr="00EA27F0">
        <w:rPr>
          <w:rFonts w:ascii="Times New Roman" w:eastAsia="Calibri" w:hAnsi="Times New Roman" w:cs="Times New Roman"/>
          <w:sz w:val="24"/>
          <w:szCs w:val="24"/>
          <w:lang w:val="sr-Cyrl-CS"/>
        </w:rPr>
        <w:t>Чла</w:t>
      </w:r>
      <w:r w:rsidR="007533C6" w:rsidRPr="00EA27F0">
        <w:rPr>
          <w:rFonts w:ascii="Times New Roman" w:eastAsia="Calibri" w:hAnsi="Times New Roman" w:cs="Times New Roman"/>
          <w:sz w:val="24"/>
          <w:szCs w:val="24"/>
          <w:lang w:val="sr-Cyrl-CS"/>
        </w:rPr>
        <w:t>н</w:t>
      </w:r>
      <w:r w:rsidRPr="00EA27F0">
        <w:rPr>
          <w:rFonts w:ascii="Times New Roman" w:eastAsia="Calibri" w:hAnsi="Times New Roman" w:cs="Times New Roman"/>
          <w:sz w:val="24"/>
          <w:szCs w:val="24"/>
          <w:lang w:val="sr-Cyrl-CS"/>
        </w:rPr>
        <w:t xml:space="preserve">ом </w:t>
      </w:r>
      <w:r w:rsidR="00CF6300" w:rsidRPr="00EA27F0">
        <w:rPr>
          <w:rFonts w:ascii="Times New Roman" w:eastAsia="Calibri" w:hAnsi="Times New Roman" w:cs="Times New Roman"/>
          <w:sz w:val="24"/>
          <w:szCs w:val="24"/>
          <w:lang w:val="sr-Cyrl-CS"/>
        </w:rPr>
        <w:t>6</w:t>
      </w:r>
      <w:r w:rsidRPr="00EA27F0">
        <w:rPr>
          <w:rFonts w:ascii="Times New Roman" w:eastAsia="Calibri" w:hAnsi="Times New Roman" w:cs="Times New Roman"/>
          <w:sz w:val="24"/>
          <w:szCs w:val="24"/>
          <w:lang w:val="sr-Cyrl-CS"/>
        </w:rPr>
        <w:t xml:space="preserve">. </w:t>
      </w:r>
      <w:r w:rsidR="007533C6" w:rsidRPr="00EA27F0">
        <w:rPr>
          <w:rFonts w:ascii="Times New Roman" w:eastAsia="Calibri" w:hAnsi="Times New Roman" w:cs="Times New Roman"/>
          <w:sz w:val="24"/>
          <w:szCs w:val="24"/>
          <w:lang w:val="sr-Cyrl-CS"/>
        </w:rPr>
        <w:t>Предлога</w:t>
      </w:r>
      <w:r w:rsidRPr="00EA27F0">
        <w:rPr>
          <w:rFonts w:ascii="Times New Roman" w:eastAsia="Calibri" w:hAnsi="Times New Roman" w:cs="Times New Roman"/>
          <w:sz w:val="24"/>
          <w:szCs w:val="24"/>
          <w:lang w:val="sr-Cyrl-CS"/>
        </w:rPr>
        <w:t xml:space="preserve"> закона извршено је терминолошко усклађивање</w:t>
      </w:r>
      <w:r w:rsidR="00CF6300" w:rsidRPr="00EA27F0">
        <w:rPr>
          <w:rFonts w:ascii="Times New Roman" w:eastAsia="Calibri" w:hAnsi="Times New Roman" w:cs="Times New Roman"/>
          <w:sz w:val="24"/>
          <w:szCs w:val="24"/>
          <w:lang w:val="sr-Cyrl-CS"/>
        </w:rPr>
        <w:t xml:space="preserve">, као и прописивање да се доказ о </w:t>
      </w:r>
      <w:r w:rsidR="007533C6" w:rsidRPr="00EA27F0">
        <w:rPr>
          <w:rFonts w:ascii="Times New Roman" w:eastAsia="Calibri" w:hAnsi="Times New Roman" w:cs="Times New Roman"/>
          <w:sz w:val="24"/>
          <w:szCs w:val="24"/>
          <w:lang w:val="sr-Cyrl-CS"/>
        </w:rPr>
        <w:t>складиштењу отпада доставља орга</w:t>
      </w:r>
      <w:r w:rsidR="00CF6300" w:rsidRPr="00EA27F0">
        <w:rPr>
          <w:rFonts w:ascii="Times New Roman" w:eastAsia="Calibri" w:hAnsi="Times New Roman" w:cs="Times New Roman"/>
          <w:sz w:val="24"/>
          <w:szCs w:val="24"/>
          <w:lang w:val="sr-Cyrl-CS"/>
        </w:rPr>
        <w:t xml:space="preserve">ну који је издао решење. </w:t>
      </w:r>
    </w:p>
    <w:p w14:paraId="2E68E34F" w14:textId="619F196E" w:rsidR="00986337" w:rsidRPr="00EA27F0" w:rsidRDefault="0016561D" w:rsidP="0016561D">
      <w:pPr>
        <w:spacing w:after="0" w:line="240" w:lineRule="auto"/>
        <w:ind w:firstLine="720"/>
        <w:jc w:val="both"/>
        <w:rPr>
          <w:rFonts w:ascii="Times New Roman" w:eastAsia="Calibri" w:hAnsi="Times New Roman" w:cs="Times New Roman"/>
          <w:sz w:val="24"/>
          <w:szCs w:val="24"/>
          <w:lang w:val="sr-Cyrl-CS"/>
        </w:rPr>
      </w:pPr>
      <w:r w:rsidRPr="00EA27F0">
        <w:rPr>
          <w:rFonts w:ascii="Times New Roman" w:eastAsia="Calibri" w:hAnsi="Times New Roman" w:cs="Times New Roman"/>
          <w:sz w:val="24"/>
          <w:szCs w:val="24"/>
          <w:lang w:val="sr-Cyrl-CS"/>
        </w:rPr>
        <w:t xml:space="preserve">Чланом </w:t>
      </w:r>
      <w:r w:rsidR="00CF6300" w:rsidRPr="00EA27F0">
        <w:rPr>
          <w:rFonts w:ascii="Times New Roman" w:eastAsia="Calibri" w:hAnsi="Times New Roman" w:cs="Times New Roman"/>
          <w:sz w:val="24"/>
          <w:szCs w:val="24"/>
          <w:lang w:val="sr-Cyrl-CS"/>
        </w:rPr>
        <w:t>7</w:t>
      </w:r>
      <w:r w:rsidRPr="00EA27F0">
        <w:rPr>
          <w:rFonts w:ascii="Times New Roman" w:eastAsia="Calibri" w:hAnsi="Times New Roman" w:cs="Times New Roman"/>
          <w:sz w:val="24"/>
          <w:szCs w:val="24"/>
          <w:lang w:val="sr-Cyrl-CS"/>
        </w:rPr>
        <w:t xml:space="preserve">. </w:t>
      </w:r>
      <w:r w:rsidR="007533C6" w:rsidRPr="00EA27F0">
        <w:rPr>
          <w:rFonts w:ascii="Times New Roman" w:eastAsia="Calibri" w:hAnsi="Times New Roman" w:cs="Times New Roman"/>
          <w:sz w:val="24"/>
          <w:szCs w:val="24"/>
          <w:lang w:val="sr-Cyrl-CS"/>
        </w:rPr>
        <w:t>Предлог</w:t>
      </w:r>
      <w:r w:rsidRPr="00EA27F0">
        <w:rPr>
          <w:rFonts w:ascii="Times New Roman" w:eastAsia="Calibri" w:hAnsi="Times New Roman" w:cs="Times New Roman"/>
          <w:sz w:val="24"/>
          <w:szCs w:val="24"/>
          <w:lang w:val="sr-Cyrl-CS"/>
        </w:rPr>
        <w:t xml:space="preserve"> закона прописано је ступање на снагу. </w:t>
      </w:r>
    </w:p>
    <w:p w14:paraId="2F9F7CC9" w14:textId="77777777" w:rsidR="007533C6" w:rsidRPr="00EA27F0" w:rsidRDefault="007533C6" w:rsidP="0016561D">
      <w:pPr>
        <w:spacing w:after="0" w:line="240" w:lineRule="auto"/>
        <w:ind w:firstLine="720"/>
        <w:jc w:val="both"/>
        <w:rPr>
          <w:rFonts w:ascii="Times New Roman" w:eastAsia="Calibri" w:hAnsi="Times New Roman" w:cs="Times New Roman"/>
          <w:sz w:val="24"/>
          <w:szCs w:val="24"/>
          <w:lang w:val="sr-Cyrl-CS"/>
        </w:rPr>
      </w:pPr>
    </w:p>
    <w:p w14:paraId="08E50F57" w14:textId="77777777" w:rsidR="00986337" w:rsidRPr="00EA27F0" w:rsidRDefault="00986337" w:rsidP="00986337">
      <w:pPr>
        <w:jc w:val="both"/>
        <w:rPr>
          <w:rFonts w:ascii="Times New Roman" w:hAnsi="Times New Roman" w:cs="Times New Roman"/>
          <w:b/>
          <w:sz w:val="24"/>
          <w:szCs w:val="24"/>
          <w:lang w:val="sr-Cyrl-CS"/>
        </w:rPr>
      </w:pPr>
      <w:r w:rsidRPr="00EA27F0">
        <w:rPr>
          <w:rFonts w:ascii="Times New Roman" w:hAnsi="Times New Roman" w:cs="Times New Roman"/>
          <w:b/>
          <w:sz w:val="24"/>
          <w:szCs w:val="24"/>
          <w:lang w:val="sr-Cyrl-CS"/>
        </w:rPr>
        <w:t>IV. ФИНАНСИЈСКА СРЕДСТВА ПОТРЕБНА ЗА СПРОВОЂЕЊЕ ОВОГ ЗАКОНА</w:t>
      </w:r>
    </w:p>
    <w:p w14:paraId="568A3493" w14:textId="5983E635" w:rsidR="00986337" w:rsidRDefault="00986337" w:rsidP="00986337">
      <w:pPr>
        <w:jc w:val="both"/>
        <w:rPr>
          <w:rFonts w:ascii="Times New Roman" w:hAnsi="Times New Roman" w:cs="Times New Roman"/>
          <w:sz w:val="24"/>
          <w:szCs w:val="24"/>
          <w:lang w:val="sr-Cyrl-CS"/>
        </w:rPr>
      </w:pPr>
      <w:r w:rsidRPr="00EA27F0">
        <w:rPr>
          <w:rFonts w:ascii="Times New Roman" w:hAnsi="Times New Roman" w:cs="Times New Roman"/>
          <w:sz w:val="24"/>
          <w:szCs w:val="24"/>
          <w:lang w:val="sr-Cyrl-CS"/>
        </w:rPr>
        <w:tab/>
        <w:t>За спровођење овог закона нису потребна додатна финансијска средства из буџета Републике Србије.</w:t>
      </w:r>
    </w:p>
    <w:p w14:paraId="342361B6" w14:textId="77777777" w:rsidR="00153C2C" w:rsidRPr="00EA27F0" w:rsidRDefault="00153C2C" w:rsidP="00986337">
      <w:pPr>
        <w:jc w:val="both"/>
        <w:rPr>
          <w:rFonts w:ascii="Times New Roman" w:hAnsi="Times New Roman" w:cs="Times New Roman"/>
          <w:sz w:val="24"/>
          <w:szCs w:val="24"/>
          <w:lang w:val="sr-Cyrl-CS"/>
        </w:rPr>
      </w:pPr>
    </w:p>
    <w:p w14:paraId="0F0FDF8B" w14:textId="77777777" w:rsidR="00986337" w:rsidRPr="00EA27F0" w:rsidRDefault="00986337" w:rsidP="00986337">
      <w:pPr>
        <w:jc w:val="both"/>
        <w:rPr>
          <w:rFonts w:ascii="Times New Roman" w:hAnsi="Times New Roman" w:cs="Times New Roman"/>
          <w:b/>
          <w:sz w:val="24"/>
          <w:szCs w:val="24"/>
          <w:lang w:val="sr-Cyrl-CS"/>
        </w:rPr>
      </w:pPr>
      <w:r w:rsidRPr="00EA27F0">
        <w:rPr>
          <w:rFonts w:ascii="Times New Roman" w:hAnsi="Times New Roman" w:cs="Times New Roman"/>
          <w:b/>
          <w:sz w:val="24"/>
          <w:szCs w:val="24"/>
          <w:lang w:val="sr-Cyrl-CS"/>
        </w:rPr>
        <w:t>V. РАЗЛОЗИ ЗБОГ КОЈИХ СЕ ПРЕДЛАЖЕ ДА ОВАЈ ЗАКОН СТУПИ НА СНАГУ НАРЕДНОГ ДАНА ОД ДАНА ОБЈАВЉИВАЊА У „СЛУЖБЕНОМ ГЛАСНИКУ РЕПУБЛИКЕ СРБИЈЕ”</w:t>
      </w:r>
    </w:p>
    <w:p w14:paraId="6EFF9FCD" w14:textId="3003AC0F" w:rsidR="00986337" w:rsidRDefault="00986337" w:rsidP="00986337">
      <w:pPr>
        <w:jc w:val="both"/>
        <w:rPr>
          <w:rFonts w:ascii="Times New Roman" w:hAnsi="Times New Roman" w:cs="Times New Roman"/>
          <w:bCs/>
          <w:sz w:val="24"/>
          <w:szCs w:val="24"/>
          <w:lang w:val="sr-Cyrl-CS"/>
        </w:rPr>
      </w:pPr>
      <w:r w:rsidRPr="00EA27F0">
        <w:rPr>
          <w:rFonts w:ascii="Times New Roman" w:hAnsi="Times New Roman" w:cs="Times New Roman"/>
          <w:bCs/>
          <w:sz w:val="24"/>
          <w:szCs w:val="24"/>
          <w:lang w:val="sr-Cyrl-CS"/>
        </w:rPr>
        <w:t xml:space="preserve">           Предлаже се да овај закон ступи на снагу наредног дана од дана објављивања у „Службеном гласнику Републике Србије”, будући да за то постоје нарочито оправдани разлози који се огледају </w:t>
      </w:r>
      <w:r w:rsidR="00127002" w:rsidRPr="00EA27F0">
        <w:rPr>
          <w:rFonts w:ascii="Times New Roman" w:hAnsi="Times New Roman" w:cs="Times New Roman"/>
          <w:bCs/>
          <w:sz w:val="24"/>
          <w:szCs w:val="24"/>
          <w:lang w:val="sr-Cyrl-CS"/>
        </w:rPr>
        <w:t>у усаглашавању прописа.</w:t>
      </w:r>
    </w:p>
    <w:p w14:paraId="17EC93F1" w14:textId="6B0E5265" w:rsidR="00EA27F0" w:rsidRDefault="00EA27F0" w:rsidP="00986337">
      <w:pPr>
        <w:jc w:val="both"/>
        <w:rPr>
          <w:rFonts w:ascii="Times New Roman" w:hAnsi="Times New Roman" w:cs="Times New Roman"/>
          <w:bCs/>
          <w:sz w:val="24"/>
          <w:szCs w:val="24"/>
          <w:lang w:val="sr-Cyrl-CS"/>
        </w:rPr>
      </w:pPr>
    </w:p>
    <w:p w14:paraId="461E61E7" w14:textId="77777777" w:rsidR="00EA27F0" w:rsidRPr="00291454" w:rsidRDefault="00EA27F0" w:rsidP="00EA27F0">
      <w:pPr>
        <w:rPr>
          <w:rFonts w:ascii="Times New Roman" w:hAnsi="Times New Roman" w:cs="Times New Roman"/>
          <w:b/>
          <w:sz w:val="24"/>
          <w:szCs w:val="24"/>
        </w:rPr>
      </w:pPr>
      <w:r w:rsidRPr="00291454">
        <w:rPr>
          <w:rFonts w:ascii="Times New Roman" w:hAnsi="Times New Roman" w:cs="Times New Roman"/>
          <w:b/>
          <w:sz w:val="24"/>
          <w:szCs w:val="24"/>
        </w:rPr>
        <w:t xml:space="preserve">VI. </w:t>
      </w:r>
      <w:r w:rsidRPr="00291454">
        <w:rPr>
          <w:rFonts w:ascii="Times New Roman" w:hAnsi="Times New Roman" w:cs="Times New Roman"/>
          <w:b/>
          <w:sz w:val="24"/>
          <w:szCs w:val="24"/>
          <w:lang w:val="sr-Cyrl-CS"/>
        </w:rPr>
        <w:t>ПРЕГЛЕД ОДРЕДБИ КОЈЕ СЕ МЕЊАЈУ, ОДНОСНО ДОПУЊУЈУ</w:t>
      </w:r>
    </w:p>
    <w:p w14:paraId="169EAC4B" w14:textId="77777777" w:rsidR="00EA27F0" w:rsidRPr="00291454" w:rsidRDefault="00EA27F0" w:rsidP="00EA27F0">
      <w:pPr>
        <w:pStyle w:val="v2-clan-1"/>
        <w:shd w:val="clear" w:color="auto" w:fill="FFFFFF"/>
        <w:spacing w:before="420" w:beforeAutospacing="0" w:after="150" w:afterAutospacing="0"/>
        <w:ind w:firstLine="480"/>
        <w:jc w:val="center"/>
      </w:pPr>
      <w:r w:rsidRPr="00291454">
        <w:t>Члан 2.</w:t>
      </w:r>
    </w:p>
    <w:p w14:paraId="604476C3"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Поједини изрази употребљени у овом закону имају следеће значење:</w:t>
      </w:r>
    </w:p>
    <w:p w14:paraId="3D8CF58D"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1) адаптација јесте извођење грађевинских и других радова на постојећем објекту, којима се: врши промена организације простора у објекту; врши замена уређаја, постројења, опреме и инсталација истог капацитета, а којима се не утиче на стабилност и сигурност објекта, не мењају конструктивни елементи, не мења спољни изглед и не утиче на безбедност суседних објеката, саобраћаја, заштите од пожара и животне средине;</w:t>
      </w:r>
    </w:p>
    <w:p w14:paraId="63B4EC7A"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2) brownfield локације јесу локације индустријских и комерцијалних садржаја, које се не користе у дужем временском периоду, а имају потенцијал за урбану обнову;</w:t>
      </w:r>
    </w:p>
    <w:p w14:paraId="2EE0DE63"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3) бруто развијена грађевинска површина јесте збир површина свих надземних етажа објекта, мерених у нивоу подова свих делова објекта – спољне мере ободних зидова (са облогама, парапетима и оградама);</w:t>
      </w:r>
    </w:p>
    <w:p w14:paraId="03C03C2F"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4) ветроелектрана је електроенергетски објекат за производњу електричне енергије из енергије ветра, који се обавезно састоји од једног или више ветрогенератора повезаних мрежом електричних, односно телекомуникационих каблова и објеката у функцији ветроелектране;</w:t>
      </w:r>
    </w:p>
    <w:p w14:paraId="00D17DBE"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5) вучница је жичара која ужетом вуче лица или материјал са одговарајућом опремом, користећи вучне уређаје по вучној траси; </w:t>
      </w:r>
    </w:p>
    <w:p w14:paraId="7FD18B01"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 xml:space="preserve">6) Главни републички урбаниста је лице одговорно за спровођење стручне контроле докумената просторног и урбанистичког планирања из надлежности Републике Србије, као и за контролу усклађености планских докумената, односно главни урбаниста аутономне покрајине је лице одговорно за спровођење стручне контроле докумената </w:t>
      </w:r>
      <w:r w:rsidRPr="00291454">
        <w:lastRenderedPageBreak/>
        <w:t>просторног и урбанистичког планирања из надлежности аутономне покрајине, као и за контролу усклађености планских докумената;</w:t>
      </w:r>
    </w:p>
    <w:p w14:paraId="24CEB348"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7) град јесте насеље које је као град утврђено законом;</w:t>
      </w:r>
    </w:p>
    <w:p w14:paraId="28C09139"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8) градилиште јесте земљиште или објекат, посебно обележено, на коме се гради, реконструише или уклања објекат, односно изводе радови на одржавању објекта;</w:t>
      </w:r>
    </w:p>
    <w:p w14:paraId="7E8FF6CB"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9) грађевинска линија јесте линија на, изнад и испод површине земље и воде до које је дозвољено грађење основног габарита објекта;</w:t>
      </w:r>
    </w:p>
    <w:p w14:paraId="73FBC7B3"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10) грађевинско подручје јесте уређени и изграђени део насељеног места, као и неизграђени део подручја одређен планским документом за заштиту, уређење или изградњу објекта;</w:t>
      </w:r>
    </w:p>
    <w:p w14:paraId="1D2904E8"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11) грађевинска парцела јесте део грађевинског земљишта, са приступом јавној саобраћајној површини, која је изграђена или планом предвиђена за изградњу која се дефинише координатама преломних тачака у државној пројекцији;</w:t>
      </w:r>
    </w:p>
    <w:p w14:paraId="49ADFAE4"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12) грађевински комплекс представља, целину која се састоји од више међусобно повезаних самосталних функционалних целина, односно катастарских парцела, које могу имати различиту намену;</w:t>
      </w:r>
    </w:p>
    <w:p w14:paraId="327EE907"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13) грађење јесте извођење грађевинских и грађевинско-занатских радова, уградња грађевинских производа, постројења и опреме;</w:t>
      </w:r>
    </w:p>
    <w:p w14:paraId="49BE701C"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14) Директива Inspire је документ којим се постављају основна правила усмерена ка успостављању Инфраструктуре просторних информација у Европској унији, а у Републици Србији се спроводи кроз Националну инфраструктуру геопросторних података;</w:t>
      </w:r>
    </w:p>
    <w:p w14:paraId="29DFAF5A"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15) доградња јесте извођење грађевинских и других радова којима се изграђује нови простор ван постојећег габарита објекта, као и надзиђивање објекта, и са њим чини грађевинску, функционалну или техничку целину;</w:t>
      </w:r>
    </w:p>
    <w:p w14:paraId="0556C69F"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16) економски објекти јесу објекти за гајење животиња (стаје за гајење коња, штале за гајење говеда, објекти за гајење живине, коза, оваца и свиња, као и објекти за гајење голубова, кунића, украсне живине и птица); пратећи објекти за гајење домаћих животиња (испусти за стоку, бетонске писте за одлагање чврстог стајњака, објекти за складиштење осоке); објекти за складиштење сточне хране (сеници, магацини за складиштење концентроване сточне хране, бетониране сило јаме и сило тренчеви), објекти за складиштење пољопривредних производа (амбари, кошеви), рибњаци, кречане, ћумуране и други слични објекти на пољопривредном газдинству (објекти за машине и возила, пушнице, сушионице и сл.);</w:t>
      </w:r>
    </w:p>
    <w:p w14:paraId="6D0E7AB4"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17) електроенергетски објекти су објекти за производњу, трансформацију, дистрибуцију и пренос електричне енергије;</w:t>
      </w:r>
    </w:p>
    <w:p w14:paraId="5F864D64" w14:textId="77777777" w:rsidR="00EA27F0" w:rsidRPr="00291454" w:rsidRDefault="00EA27F0" w:rsidP="00EA27F0">
      <w:pPr>
        <w:pStyle w:val="v2-clan-left-2"/>
        <w:shd w:val="clear" w:color="auto" w:fill="FFFFFF"/>
        <w:spacing w:before="0" w:beforeAutospacing="0" w:after="150" w:afterAutospacing="0"/>
        <w:ind w:firstLine="480"/>
        <w:jc w:val="both"/>
      </w:pPr>
      <w:r w:rsidRPr="00291454">
        <w:t>17а) складиште електричне енергије је електроенергетски објекат намењен пријему, чувању и испоруци електричне енергије у електроенергетски систем;</w:t>
      </w:r>
    </w:p>
    <w:p w14:paraId="3E53D4DD" w14:textId="77777777" w:rsidR="00EA27F0" w:rsidRPr="00291454" w:rsidRDefault="00EA27F0" w:rsidP="00EA27F0">
      <w:pPr>
        <w:pStyle w:val="v2-clan-left-2"/>
        <w:shd w:val="clear" w:color="auto" w:fill="FFFFFF"/>
        <w:spacing w:before="0" w:beforeAutospacing="0" w:after="150" w:afterAutospacing="0"/>
        <w:ind w:firstLine="480"/>
        <w:jc w:val="both"/>
      </w:pPr>
      <w:r w:rsidRPr="00291454">
        <w:t>17б) постројења за електролизу воде је постројење за производњу водоника електролизом воде употребом електричне енергије;</w:t>
      </w:r>
    </w:p>
    <w:p w14:paraId="3119EC77" w14:textId="77777777" w:rsidR="00EA27F0" w:rsidRPr="00291454" w:rsidRDefault="00EA27F0" w:rsidP="00EA27F0">
      <w:pPr>
        <w:pStyle w:val="v2-clan-left-2"/>
        <w:shd w:val="clear" w:color="auto" w:fill="FFFFFF"/>
        <w:spacing w:before="0" w:beforeAutospacing="0" w:after="150" w:afterAutospacing="0"/>
        <w:ind w:firstLine="480"/>
        <w:jc w:val="both"/>
      </w:pPr>
      <w:r w:rsidRPr="00291454">
        <w:t>17в) постројење за биометан је енергетски објекат за прераду биогаса у биометан погодан за убризгавање у гасну мрежу, директну употребу као горива или за производњу електричне и топлотне енергије;</w:t>
      </w:r>
    </w:p>
    <w:p w14:paraId="4A916453"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lastRenderedPageBreak/>
        <w:t>18) елeктромобилност (Е-мобилност) јесте посебан вид еколошког саобраћаја, коришћењем електричних возила који за погонску енергију користе претежно електричну енергију;</w:t>
      </w:r>
    </w:p>
    <w:p w14:paraId="46C2AEDA"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19) Е-простор је електронски систем размене дигиталних података између ималаца јавних овлашћења, у поступку припреме, координације и праћења израде планских докумената. У оквиру система Е-простор одвијају се и друге активности у погледу учешћа јавности, стручне контроле докумената просторног и урбанистичког планирања, контроле усклађености планских докумената, као и доступности, објављивања и чувања докумената просторног и урбанистичког планирања;</w:t>
      </w:r>
    </w:p>
    <w:p w14:paraId="35BAADD9"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20) ESPON јесте европска мрежа институција које се баве прикупљањем информација и показатеља за просторно планирање;</w:t>
      </w:r>
    </w:p>
    <w:p w14:paraId="55AC30B4"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21) земљиште приведено урбанистичкој намени јесте земљиште на коме је у складу са законом изграђен објекат и који је уписан у евиденцију катастра непокретности;</w:t>
      </w:r>
    </w:p>
    <w:p w14:paraId="49D53F2F"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22) земљиште изван грађевинског подручја на коме је могућа изградња, јесте земљиште одређено планским документом као пољопривредно, шумско, водно и остало земљиште, на коме је у складу са овим законом и другим посебним законима могућа изградња објеката, односно партерно уређење земљишта у складу са посебним прописима;</w:t>
      </w:r>
    </w:p>
    <w:p w14:paraId="14E5C718"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23) зграда јесте објекат са кровом и спољним зидовима, изграђена као самостална употребна целина која пружа заштиту од временских и спољних утицаја, а намењена је за становање, обављање неке делатности или за смештај и чување животиња, робе, опреме за различите производне и услужне делатности и др. Зградама се сматрају и објекти који имају кров, али немају (све) зидове (нпр. надстрешница), као и објекти који су претежно или потпуно смештени испод површине земље (склоништа, подземне гараже и сл.);</w:t>
      </w:r>
    </w:p>
    <w:p w14:paraId="4E138F1A"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24) здравствени комплекс јесте здравствена установа, основана у складу са законом којим се уређује област здравствене заштите, који представља просторно-функционалну целину, која се састоји од више међусобно повезаних самосталних функционалних целина, односно катастарских парцела, које могу имати различиту намену и на којима су изграђени или је планирана изградња објеката у функцији здравствене заштите становништва, са припадајућим објектима (универзитетско-клинички центар, клиничко-болнички центар, комплекс опште болнице, поликлиника, дом здравља и др.);</w:t>
      </w:r>
    </w:p>
    <w:p w14:paraId="5F65B8CD"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25) зелена градња јесте начин планирања, пројектовања, извођења радова, коришћења и одржавања објеката, којима се смањује емисија гасова са ефектом стаклене баште, користе еколошки сертификовани грађевински материјали и опрема, ефикасно користе сви ресурси, смањује продукција и повећава коришћење отпада од грађења и рушења по моделу циркуларности, користе обновљиви извори енергије, што доводи до побољшања квалитета живота корисника, заштите животне средине и унапређује одрживост;</w:t>
      </w:r>
    </w:p>
    <w:p w14:paraId="5C6F80F0"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26) индекс заузетости парцеле јесте однос габарита хоризонталне пројекције изграђеног или планираног објекта и укупне површине грађевинске парцеле, изражен у процентима;</w:t>
      </w:r>
    </w:p>
    <w:p w14:paraId="3CB269AE"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27) индекс изграђености парцеле јесте однос (количник) бруто развијене грађевинске површине изграђеног или планираног објекта и укупне површине грађевинске парцеле;</w:t>
      </w:r>
    </w:p>
    <w:p w14:paraId="238D00AB"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lastRenderedPageBreak/>
        <w:t>28) инвеститор јесте лице за чије потребе се гради објекат и на чије име гласи грађевинска дозвола;</w:t>
      </w:r>
    </w:p>
    <w:p w14:paraId="735F6C65"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29) изградња објекта јесте скуп радњи који обухвата: претходне радове, израду и контролу техничке документације, припремне радове за грађење, грађење објекта и стручни надзор у току грађења објекта;</w:t>
      </w:r>
    </w:p>
    <w:p w14:paraId="2ECE5B73"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30) инжењерски објекти су сви остали објекти који нису зграде: железнице, путеви, мостови, маневарске површине, цевоводи, комуникациони и електрични водови и др.;</w:t>
      </w:r>
    </w:p>
    <w:p w14:paraId="3D970EE3"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31) инвестиционо одржавање је извођење грађевинско-занатских, односно других радова зависно од врсте објекта у циљу побољшања услова коришћења објекта у току експлоатације;</w:t>
      </w:r>
    </w:p>
    <w:p w14:paraId="6722F893"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32) имаоци јавних овлашћења су државни органи, органи аутономне покрајине и локалне самоуправе, посебне организације и друга лица која врше јавнa овлашћења у складу са законом, односно друга правна лица која пружају услуге од јавног значаја већем броју корисника (дистрибуција гаса, оптичка мрежа и сл.);</w:t>
      </w:r>
    </w:p>
    <w:p w14:paraId="43A6FEA3"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33) класa у смислу овог закона представља групу грађевинских објеката, односно радова, сврстаних према заједничким карактеристикама у погледу структурне и технолошке сложености, утицаја на животну средину и намене, односно ризика који прати њихово извођење односно коришћење;</w:t>
      </w:r>
    </w:p>
    <w:p w14:paraId="788387E1"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34) клизиште је вид геодинамичког процеса, у коме се земљиште под утицајем гравитације и других геолошких, хидролошких и сеизмолошких појава одваја од стабилне подлоге и клизи по клизној површини;</w:t>
      </w:r>
    </w:p>
    <w:p w14:paraId="6900CCAE"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35) комунална инфраструктура јесу сви објекти инфраструктуре за које решење за извођење радова, односно грађевинску дозволу издаје јединица локалне самоуправе, као и објекти јавне намене у јавној својини јединице локалне самоуправе, аутономне покрајине и Републике Србије, који су актом јединице локалне самоуправе, аутономне покрајине и Републике Србије одређени као објекти од посебног значаја;</w:t>
      </w:r>
    </w:p>
    <w:p w14:paraId="5EB9187C"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36) конзерваторски надзор је стручни надзор који спроводи одговорни пројектант – конзерватор архитектонске или инжењерске грађевинске струке са одговарајућом лиценцом Инжењерске коморе Србије над радовима на спровођењу мера техничке заштите на непокретним културним добрима, добрима под претходном заштитом и њиховој заштићеној околини;</w:t>
      </w:r>
    </w:p>
    <w:p w14:paraId="7DED2EC0"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 xml:space="preserve">37) линијски инфраструктурни објекат-линијска инфраструктура јесте јавни пут, јавна железничка инфраструктура (мрежа пруга којом управља управљач инфраструктуре, колосеци у службеним местима и пратећи објекти у функцији железничког саобраћаја), метро, аеродромска инфраструктура, као и објекти у њиховој функцији, водна саобраћајна инфраструктура у лучком подручју (оперативне обале за пристајање пловила и сл.), као и пловни путеви и хидротехнички објекти који се граде на њима (пловни канали, напери, паралелне грађевине са траверзама, преграде, прагови, каскаде, шеврони, бродске преводнице, насипи са припадајућим објектима (уставе, фиксне црпне станице), каскадне и реверзибилне хидроелектране и обалоутврде)), преносна и дистрибутивна мрежа (електроенергетски вод и др.), нафтовод, продуктовод, гасовод, деривациони цевовод, линијска инфраструктура жичара као подсистема јавног транспорта лица или материјала, инфраструктура кабловских и бежичних електронских комуникација, у складу са прописима којима се уређује изградња објеката електронских комуникација, линијска комунална инфраструктура (водоводна и канализациона </w:t>
      </w:r>
      <w:r w:rsidRPr="00291454">
        <w:lastRenderedPageBreak/>
        <w:t>инфраструктура и сл.), који може бити надземни или подземни, чија изградња је предвиђена одговарајућим планским документом и/или подзаконским актима којима се уређује изградња објеката електронских комуникација, као и објекти у њиховој функцији;</w:t>
      </w:r>
    </w:p>
    <w:p w14:paraId="0F277690"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38) место за пуњење електричних возила јесте место на коме је могуће пунити једно или више електричних возила или заменити батерију на једном или више електричних возила;</w:t>
      </w:r>
    </w:p>
    <w:p w14:paraId="77FC1AB2"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39) намена земљишта јесте начин коришћења земљишта одређен планским документом;</w:t>
      </w:r>
    </w:p>
    <w:p w14:paraId="1D991B33"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40) насељено место јесте изграђени, функционално обједињени простор на коме су обезбеђени услови за живот и рад људи и задовољавање заједничких потреба становника;</w:t>
      </w:r>
    </w:p>
    <w:p w14:paraId="15B522CF"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41) научно-истраживачки кампус јесте просторно функционална целина – комплекс која се састоји од више међусобно повезаних самосталних функционалних целина, или катастарских парцела, које могу имати различиту намену и на којима су изграђени, или је планирана изградња објеката у научно-истраживачкој, образовној и медицинској функцији, као и привредној делатности у области природних, друштвено-хуманистичких, медицинских, информатичких, техничко-технолошких и др. наука;</w:t>
      </w:r>
    </w:p>
    <w:p w14:paraId="61052A47"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42) номенклатура статистичких територијалних јединица јесте скуп појмова, назива и симбола која описује групе територијалних јединица са нивоима груписања и која садржи критеријуме по којима је извршено груписање, а коју усваја Влада, на предлог републичког органа надлежног за послове статистике;</w:t>
      </w:r>
    </w:p>
    <w:p w14:paraId="1E33BFC9"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43) објекат јесте грађевина спојена са тлом, изведена од сврсисходно повезаних грађевинских производа, односно грађевинских радова, која представља физичку, функционалну, техничко-технолошку или биотехничку целину (зграде и инжењерски објекти и сл.), који може бити подземни или надземни;</w:t>
      </w:r>
    </w:p>
    <w:p w14:paraId="42513B44"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44) објекти јавне намене су објекти намењени за јавно коришћење и могу бити објекти јавне намене у јавној својини по основу посебних закона (линијски инфраструктурни објекти, објекти за потребе државних органа, органа територијалне аутономије и локалне самоуправе итд.) и остали објекти јавне намене који могу бити у свим облицима својине (болнице, домови здравља, домови за старе, објекти образовања, отворени и затворени спортски и рекреативни објекти, трговински центри, објекти културе, саобраћајни терминали, поште и други објекти);</w:t>
      </w:r>
    </w:p>
    <w:p w14:paraId="415B70DA"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45) обухват плана јесте просторно или административно одређена целина за коју је предвиђена израда неког просторног или урбанистичког плана у складу са законом;</w:t>
      </w:r>
    </w:p>
    <w:p w14:paraId="6C052A2B"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46) опрема су појединачни уређаји, машине, процесне инсталације, опрема за складиштење електричне енергије и други производи од којих се састоји постројење, који могу бити и самостално уграђени у објекат ради технолошког или другог процеса којем је објекат намењен;</w:t>
      </w:r>
    </w:p>
    <w:p w14:paraId="1D2F9EB2"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47) основни захтеви за објекте су захтеви које објекат треба да задовољи током економски прихватљивог века употребе, утврђени посебним прописима;</w:t>
      </w:r>
    </w:p>
    <w:p w14:paraId="46E7DBDE"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48) површина јавне намене јесте простор одређен планским документом за уређење или изградњу објеката јавне намене или јавних површина за које је предвиђено утврђивање јавног интереса, у складу са посебним законом (улице, тргови, паркови и др.);</w:t>
      </w:r>
    </w:p>
    <w:p w14:paraId="47EABF3F"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lastRenderedPageBreak/>
        <w:t>49) подземни делови инфраструктуре и система за наводњавање су посебна врста подземних инфраструктурних објеката који се граде у пољопривредне сврхе, а чијом се изградњом на пољопривредном и шумском земљишту, као и на грађевинском земљишту које се користи у пољопривредне сврхе, не нарушава коришћење земљишта на површини терена постојеће намене и издавање локацијских услова за изградњу ових објеката не може се условљавати постојањем, односно довољном развијеношћу планске документације за подручје на коме се налазе парцеле на којима се планира изградња;</w:t>
      </w:r>
    </w:p>
    <w:p w14:paraId="13B7A76F"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50) помоћни објекат јесте објекат који је у функцији главног објекта, а гради се на истој парцели на којој је саграђен или може бити саграђен главни стамбени, пословни или објекат јавне намене (гараже, оставе, септичке јаме, бунари, цистерне за воду, визиторски центри, инфо-пултови и сл.);</w:t>
      </w:r>
    </w:p>
    <w:p w14:paraId="079F151C"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51) постојећи објекат јесте објекат изграђен у складу са законом, који је евидентиран у евиденцији катастра непокретности, односно катастра инфраструктуре;</w:t>
      </w:r>
    </w:p>
    <w:p w14:paraId="7CF98718"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52) претежна намена земљишта јесте начин коришћења земљишта за више различитих намена, од којих је једна преовлађујућа;</w:t>
      </w:r>
    </w:p>
    <w:p w14:paraId="0BC09F34"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53) привредно-индустријски комплекс представља целину која се састоји од више међусобно повезаних самосталних функционалних целина, односно катастарских парцела, које могу имати различиту намену у функцији производних, непроизводних или других привредних делатности, односно производње енергије. Надлежност за издавање аката за градњу у привредно-индустријском комплексу утврђује се појединачно за сваки објекат у оквиру комплекса;</w:t>
      </w:r>
    </w:p>
    <w:p w14:paraId="77A84E8D" w14:textId="77777777" w:rsidR="00EA27F0" w:rsidRPr="00291454" w:rsidRDefault="00EA27F0" w:rsidP="00EA27F0">
      <w:pPr>
        <w:pStyle w:val="v2-clan-left-1"/>
        <w:shd w:val="clear" w:color="auto" w:fill="FFFFFF"/>
        <w:spacing w:before="0" w:beforeAutospacing="0" w:after="0" w:afterAutospacing="0"/>
        <w:ind w:firstLine="480"/>
        <w:jc w:val="both"/>
      </w:pPr>
      <w:r w:rsidRPr="00291454">
        <w:rPr>
          <w:rStyle w:val="v2-clan-left-11"/>
        </w:rPr>
        <w:t>54) припремни радови јесу радови који претходе грађењу објекта и односе се нарочито на: рушење постојећих објеката на парцели, измештање постојеће инфраструктуре на парцели, рашчишћавање терена на парцели, одвожење употребљеног грађевинског материјала, односно грађевинског отпада на</w:t>
      </w:r>
      <w:r w:rsidRPr="00291454">
        <w:t> </w:t>
      </w:r>
      <w:r w:rsidRPr="00291454">
        <w:rPr>
          <w:rStyle w:val="v2-clan-left-21"/>
        </w:rPr>
        <w:t>овлашћену</w:t>
      </w:r>
      <w:r w:rsidRPr="00291454">
        <w:t> депонију, обезбеђење простора за допрему и смештај грађевинских производа и опреме, грађење и постављање објеката, инсталација и опреме привременог карактера за потребе извођења радова (постављање градилишне ограде, контејнера и сл.), земљани радови, радови којима се обезбеђује сигурност суседних објеката, односно сигурност и стабилност терена (шипови, дијафрагме, потпорни зидови, наглавне греде, постељица и сл.), обезбеђивање несметаног одвијања саобраћаја и коришћење околног простора;</w:t>
      </w:r>
    </w:p>
    <w:p w14:paraId="0EDA6E10"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55) пројекат за изградњу објеката од значаја за Републику Србију јесте изградња објеката са пратећом инфраструктуром у њиховој функцији, које на предлог министарства надлежног за послове грађевинарства утврђује Влада;</w:t>
      </w:r>
    </w:p>
    <w:p w14:paraId="6CBD1295"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56) пројекат за изградњу објеката од посебног значаја за Републику Србију јесте скуп радњи који обухвата планирање, прибављање земљишта и решавање имовинско-правних односа, финансирање, израду и контролу планске и техничке документације, избор и доделу уговора за пројектовање, надзор, управљање пројектом или делом пројекта, извођење радова који обухватају изградњу, реконструкцију, рехабилитацију, одржавање, обнову, модернизацију и друге радове, прибављање потребних сагласности, услова и дозвола, као и технички преглед објекта, са пратећом инфраструктуром у њиховој функцији, које на предлог министарства надлежног за послове грађевинарства утврђује Влада;</w:t>
      </w:r>
    </w:p>
    <w:p w14:paraId="2C7ED5DE"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57) професионална квалификација јесте квалификација која сходно посебним прописима обухвата формално образовање и додатно стручно оспособљавање и усавршавање које се обавља током или након завршетка формалног образовања;</w:t>
      </w:r>
    </w:p>
    <w:p w14:paraId="18DF6351"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lastRenderedPageBreak/>
        <w:t>58) професионални назив јесте назив који свом носиоцу даје право на обављање стручних послова утврђених овим законом и прописима донетим на основу овог закона, чије обављање, односно начин обављања је условљено поседовањем одређених професионалних квалификација;</w:t>
      </w:r>
    </w:p>
    <w:p w14:paraId="4CF1E0B5"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59) пуњач за електрична возила јесте уређај који може бити постављен на земљишту или у објекту који се користи за јавну или приватну намену;</w:t>
      </w:r>
    </w:p>
    <w:p w14:paraId="76466820"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60) регулациона линија јесте линија која раздваја површину одређене јавне намене од површина предвиђених за друге јавне и остале намене;</w:t>
      </w:r>
    </w:p>
    <w:p w14:paraId="061594CE"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61) реконструкција јесте извођење грађевинских и других радова на постојећем објекту у габариту и волумену објекта којима се утиче на испуњавање основних захтева за објекат, мења технолошки процес; мења спољни изглед објекта или повећава број функционалних јединица, врши замена уређаја, постројења, опреме и инсталација са повећањем капацитета;</w:t>
      </w:r>
    </w:p>
    <w:p w14:paraId="04FA5C03"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62) реконструкција линијског инфраструктурног објекта јесте извођење грађевинских и других радова у заштитном појасу са припадајућим објектима, у складу са посебним законом, којима се може променити габарит, волумен, положај или опрема постојећег објекта, као и извођење радова који обухватају радове великог обима, замене елемената на постојећим линијским објектима, којима се не мења њено целокупно функционисање, укључујући и изградњу раскрсница са кружним током саобраћаја, а у циљу одржавања и унапређења функционалних и конструктивних карактеристика линијског инфраструктурног објекта у целини или његових појединих елемената или објеката;</w:t>
      </w:r>
    </w:p>
    <w:p w14:paraId="13A882E9"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63) рестаураторски, конзерваторски и радови на ревитализацији културних добара су радови који се изводе на непокретним културним добрима и њиховој заштићеној околини, у складу са посебним и овим законом;</w:t>
      </w:r>
    </w:p>
    <w:p w14:paraId="42B2D160"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64) санација јесте извођење грађевинских и других радова на постојећем објекту којима се врши поправка уређаја, постројења и опреме, односно замена конструктивних елемената објекта, којима се не мења спољни изглед, не утиче на безбедност суседних објеката, саобраћаја и животне средине и не утиче на заштиту природног и непокретног културног добра, односно његове заштићене околине, осим рестаураторских, конзерваторских и радова на ревитализацији;</w:t>
      </w:r>
    </w:p>
    <w:p w14:paraId="61173A92"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65) санација клизишта обухвата све радове којима се врши санирање клизишта насталих на грађевинском, шумском, пољопривредном, путном или другој врсти земљишта. Ови радови обухватају рашчишћавање и отклањање наноса насталих као последица клизања тла, потребних инжењерскогеолошких – геотехничких, пројектовање, обезбеђење потребне техничке документације, потребних грађевинских услова и извођење грађевинских радова потребних за санацију и заштиту од појаве новог клизишта;</w:t>
      </w:r>
    </w:p>
    <w:p w14:paraId="532EE60E"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66) севесо постројење и севесо комплекс су постројење и комплекс који могу имати утицај на животну средину и одређују се у складу са прописима којима се уређује животна средина;</w:t>
      </w:r>
    </w:p>
    <w:p w14:paraId="493C79F5"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67) село јесте насеље чије се становништво претежно бави пољопривредом, а које није седиште општине;</w:t>
      </w:r>
    </w:p>
    <w:p w14:paraId="301F81CC"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 xml:space="preserve">68) сепарат о техничким условима изградње (у даљем тексту: сепарат) јесте документ који доноси ималац јавних овлашћења у оквиру своје надлежности кад плански </w:t>
      </w:r>
      <w:r w:rsidRPr="00291454">
        <w:lastRenderedPageBreak/>
        <w:t>документ не садржи услове, односно податке за израду техничке документације, који садржи одговарајуће услове и податке за израду техничке документације, a нарочито капацитете и место прикључења на комуналну и другу инфраструктуру према класама објеката и деловима подручја за које се доноси;</w:t>
      </w:r>
    </w:p>
    <w:p w14:paraId="43C34820"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69) сертификат о енергетским својствима зграда је документ који приказује енергетска својства зграде, има прописани садржај, изглед, услове и начин издавања и издат је кроз Централни регистар енергетских пасоша (ЦРЕП);</w:t>
      </w:r>
    </w:p>
    <w:p w14:paraId="35B2C55F"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70) сертификат зелене градње је потврда издата од стране међународног система за сертификацију зелених зграда, којим се верификује да је објекат испунио задате критеријуме и служи за оцењивање квалитета и степена испуњености критеријума зелене градње;</w:t>
      </w:r>
    </w:p>
    <w:p w14:paraId="264AADDF"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71) скијашка стаза јесте уређена и обележена површина јавног скијалишта као уређене јавне површине која се одређује на основу закона којим се уређују јавна скијалишта. За скијашку стазу не одређује се грађевинско земљиште (може бити на свим врстама земљишта: грађевинском, пољопривредном и шумском), већ се за уређење и опремање скијашке стазе (опремање инсталацијама јавне расвете и системима вештачког оснежавања) примењују правила и прописи за партерно уређење земљишта, уз обавезну антиерозиону заштиту и може бити у свим облицима својине;</w:t>
      </w:r>
    </w:p>
    <w:p w14:paraId="19FD0E1E"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72) соларни парк јесте просторна целина – комплекс која се састоји од једне или више катастарских парцела, односно објеката, на којима су постављени соларни панели на земљишту или на објектима, у складу са прописима на основу којих је издата енергетска дозвола, са пратећим објектима и инфраструктуром у њиховој функцији. Постављање соларних панела се врши без промене намене земљишта, осим у случајевима када је то прописано посебним прописима;</w:t>
      </w:r>
    </w:p>
    <w:p w14:paraId="1C136107"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73) специфичне вучне инсталације су покретна трака, зип-лајн и боб на шинама или друга сродна опрема, која се користи за зимске и/или летње активности и превози путнике у стојећем положају или ужетом, као и за пренос материјала;</w:t>
      </w:r>
    </w:p>
    <w:p w14:paraId="2E7E1200"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74) стамбени блок јесте заокружена просторна целина у грађевинском подручју насељеног места, правилног геометријског облика са претежном стамбеном наменом (по правилу вишепородично становање), оивичен је јавним саобраћајним површинама, а унутар блока се формирају интерне саобраћајнице, колско-пешачке стазе, слободне и зелене површине у јавном коришћењу. Према начину грађења стамбени блокови могу бити ивично и слободно грађени, односно отворени, полуотворени и затворени. Отворени стамбени блок се састоји од слободностојећих објеката вишепородичног становања на земљишту које је у јавном коришћењу. Полуотворени стамбени блок чине објекти изграђени у прекинутом низу. Затворени стамбени блок чине објекти изграђени у непрекинутом низу са свих страна блока. Кондоминијум јесте посебна врста и облик организовања у затвореном стамбеном блоку, са заједничким садржајима у објектима и на грађевинском земљишту (парк, игралиште за децу и др.), који су у заједничкој својини свих власника посебних делова у објектима изграђеним у том комплексу. Право на упис заједничке својине на грађевинском земљишту око објекта стиче се по изградњи свих објеката у комплексу, односно по прибављању употребних дозвола за све објекте у комплексу, односно за све објекте у кондоминијуму;</w:t>
      </w:r>
    </w:p>
    <w:p w14:paraId="35855647"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 xml:space="preserve">75) стамбени комплекс јесте просторна целина која се састоји од више повезаних самосталних функционалних целина, односно катастарских парцела, које имају претежну стамбену намену (породично или вишепородично становање), и у оквиру кога </w:t>
      </w:r>
      <w:r w:rsidRPr="00291454">
        <w:lastRenderedPageBreak/>
        <w:t>се формирају зелене и слободне површине, на земљишту остале намене. Студентски комплекс јесте просторно функционална целина која се састоји од једне или више катастарских парцела, са једним или више објеката у којима се пружају услуге стамбеног смештаја, исхране и одмора буџетских и самофинансирајућих студената, а где се налазе простори и просторије за учење, културно-забавне и рекреативне активности, као и пратеће просторије и садржаји; </w:t>
      </w:r>
    </w:p>
    <w:p w14:paraId="574BB82F"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76) стандарди приступачности јесу обавезне техничке мере, стандарди и услови пројектовања, планирања и изградње којима се осигурава несметано кретање и приступ особама са инвалидитетом, деци и старим особама;</w:t>
      </w:r>
    </w:p>
    <w:p w14:paraId="0EE5CD7A"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77) стратешки енергетски објекти су објекти који су одређени као стратешки сагласно прописима којима је уређена област енергетике;</w:t>
      </w:r>
    </w:p>
    <w:p w14:paraId="2108721A" w14:textId="77777777" w:rsidR="00EA27F0" w:rsidRPr="00291454" w:rsidRDefault="00EA27F0" w:rsidP="00EA27F0">
      <w:pPr>
        <w:pStyle w:val="v2-clan-left-1"/>
        <w:shd w:val="clear" w:color="auto" w:fill="FFFFFF"/>
        <w:spacing w:before="0" w:beforeAutospacing="0" w:after="0" w:afterAutospacing="0"/>
        <w:ind w:firstLine="480"/>
        <w:jc w:val="both"/>
      </w:pPr>
      <w:r w:rsidRPr="00291454">
        <w:rPr>
          <w:rStyle w:val="v2-clan-left-11"/>
        </w:rPr>
        <w:t>78) Студија заштите непокретних културних добара за потребе израде планских докумената, израђује се за заштићене просторно културно историјске целине и друге просторне целине за које је утврђен статус непокретног културног добра</w:t>
      </w:r>
      <w:r w:rsidRPr="00291454">
        <w:rPr>
          <w:rStyle w:val="v2-clan-left-21"/>
        </w:rPr>
        <w:t>, за објекте у границама непокретних културних добара од изузетног значаја и културних добара уписаних у Листу светске културне и природне баштине, објеката у заштићеној околини културних добара од изузетног значаја са одређеним границама катастарских парцела и објеката у заштићеној околини културних добара уписаних у Листу светске културне и природне баштине</w:t>
      </w:r>
      <w:r w:rsidRPr="00291454">
        <w:t>;</w:t>
      </w:r>
    </w:p>
    <w:p w14:paraId="5C0E0C70"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79) текуће (редовно) одржавање објекта јесте извођење радова који се предузимају ради спречавања оштећења која настају употребом објекта или ради отклањања тих оштећења, а састоје се од прегледа, поправки и предузимања превентивних и заштитних мера, односно сви радови којима се обезбеђује одржавање објекта на задовољавајућем нивоу употребљивости, као што су кречење, фарбање, замена облога, замена санитарија, радијатора, замена унутрашње и спољашње столарије и браварије, замена унутрашњих инсталација и опреме без повећања капацитета и други слични радови, ако се њима не мења спољни изглед зграде и ако немају утицај на заједничке делове зграде и њихово коришћење, као и радови на редовном одржавању линијских инфраструктурних објеката који се спроводе у циљу одржавања и очувања функционалне исправности тог објекта;</w:t>
      </w:r>
    </w:p>
    <w:p w14:paraId="21FFF8FC"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80) техничка грешка у планским документима јесте грешка која се уочи у току спровођења усвојеног планског документа у текстуалном или графичком делу планског документа, а односи се на грешке у називима, бројевима, графичким симболима (тачкама, линијама и површинама), као и друге очигледне нетачности и нелогичности које се јављају у текстуалном и графичком делу планског документа (објављеном тексту и овереним графичким приказима);</w:t>
      </w:r>
    </w:p>
    <w:p w14:paraId="73FF9C48"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81) техничка документација јесте скуп пројеката који се израђују ради: утврђивања концепта објекта, разраде услова, начина изградње објекта и за потребе одржавања објекта;</w:t>
      </w:r>
    </w:p>
    <w:p w14:paraId="301B73F6" w14:textId="77777777" w:rsidR="00EA27F0" w:rsidRPr="00291454" w:rsidRDefault="00EA27F0" w:rsidP="00EA27F0">
      <w:pPr>
        <w:pStyle w:val="v2-clan-left-1"/>
        <w:shd w:val="clear" w:color="auto" w:fill="FFFFFF"/>
        <w:spacing w:before="0" w:beforeAutospacing="0" w:after="0" w:afterAutospacing="0"/>
        <w:ind w:firstLine="480"/>
        <w:jc w:val="both"/>
      </w:pPr>
      <w:r w:rsidRPr="00291454">
        <w:rPr>
          <w:rStyle w:val="v2-clan-left-11"/>
        </w:rPr>
        <w:t>82) траса коридора линијског инфраструктурног објекта јесу катастарске парцеле</w:t>
      </w:r>
      <w:r w:rsidRPr="00291454">
        <w:rPr>
          <w:rStyle w:val="v2-clan-left-21"/>
        </w:rPr>
        <w:t> </w:t>
      </w:r>
      <w:r w:rsidRPr="00291454">
        <w:t> земљишта наведене у решењу о грађевинској дозволи за изградњу коридора;</w:t>
      </w:r>
    </w:p>
    <w:p w14:paraId="283C7D4F"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83) тунели (путни, железнички или за посебну намену) су посебна врста подземних инфраструктурних објеката, чијом изградњом се не нарушава коришћење земљишта на површини терена постојеће намене, уз евентуална техничка ограничења које дефинише плански документ;</w:t>
      </w:r>
    </w:p>
    <w:p w14:paraId="33A00A7B"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84) уклањање објекта или његовог дела јесте извођење радова на рушењу објекта или дела објекта;</w:t>
      </w:r>
    </w:p>
    <w:p w14:paraId="1DBECECD"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lastRenderedPageBreak/>
        <w:t>85) управљач пројекта или дела пројекта је привредно друштво/правно лице које може да ангажује инвеститор и које врши саветодавне и консултантске услуге у свим или појединим фазама планирања и изградње, управља пројектовањем и извођењем свих или појединих радова, врши контролу динамике напретка радова за које је ангажован, организује састанке са извођачима и стручним надзором, о чему извештава инвеститора и предлаже инвеститору спровођење евентуалних корективних активности;</w:t>
      </w:r>
    </w:p>
    <w:p w14:paraId="3C105834"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86) урбана обнова јесте скуп планских, градитељских и других мера којима се обнавља, уређује или реконструише изграђени део града или градског насеља;</w:t>
      </w:r>
    </w:p>
    <w:p w14:paraId="5A14928A"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87) услови за пројектовање, односно прикључење јесу услови које издају имаоци јавних овлашћења у обједињеној процедури у поступку издавања локацијских услова на захтев надлежног органа, у складу са планским документом, а који се не издају у форми управног акта, већ се њима искључиво дефинишу прецизни услови под којим се објекат чија је изградња предвиђена планским документом може реализовати и представљају саставни део локацијских услова;</w:t>
      </w:r>
    </w:p>
    <w:p w14:paraId="62469531"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88) финансиjер jесте лице коjе по основу закљученог и овереног уговора са инвеститором финансира, односно суфинансира изградњу, доградњу, реконструкциjу, адаптациjу, санациjу или извођење других грађевинских односно инвестиционих радова предвиђених овим законом и на основу тог уговора стиче одређена права и обавезе које су овим законом прописане за инвеститора у складу са тим уговором, осим стицања права својине на објекту који је предмет изградње;</w:t>
      </w:r>
    </w:p>
    <w:p w14:paraId="48D66991"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89) хијерархијски ред планског документа јесте надлежност за израду и доношење планских докумената: израда и доношење планских докумената вишег хијерархијског реда је у надлежности Републике Србије; израда и доношење планских докумената нижег хијерархијског реда је у надлежности аутономне покрајине, града Београда, односно јединице локалне самоуправе;</w:t>
      </w:r>
    </w:p>
    <w:p w14:paraId="649CC7AD"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90) Централни регистар енергетских пасоша (ЦРЕП) је информациони систем преко кога се врши издавање сертификата о енергетским својствима зграда и у којем се воде базе података о овлашћеним организацијама које испуњавају прописане услове за издавање сертификата, одговорним инжењерима за енергетску ефикасност зграда који су запослени у тим организацијама и издатим сертификатима о енергетским својствима зграда.</w:t>
      </w:r>
    </w:p>
    <w:p w14:paraId="6DA5162E"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Сви изрази у овом закону употребљени у мушком роду подразумевају се и у женском роду и обрнуто.</w:t>
      </w:r>
    </w:p>
    <w:p w14:paraId="7150D6D9" w14:textId="77777777" w:rsidR="00EA27F0" w:rsidRPr="00291454" w:rsidRDefault="00EA27F0" w:rsidP="00EA27F0">
      <w:pPr>
        <w:pStyle w:val="v2-clan-left-2"/>
        <w:shd w:val="clear" w:color="auto" w:fill="FFFFFF"/>
        <w:spacing w:before="0" w:beforeAutospacing="0" w:after="150" w:afterAutospacing="0"/>
        <w:ind w:firstLine="480"/>
        <w:jc w:val="both"/>
        <w:rPr>
          <w:strike/>
        </w:rPr>
      </w:pPr>
      <w:r w:rsidRPr="00291454">
        <w:rPr>
          <w:strike/>
        </w:rPr>
        <w:t>Сви рокови прописани овим законом рачунају се у радним данима, осим уколико су рокови прописани у месецима или годинама.</w:t>
      </w:r>
    </w:p>
    <w:p w14:paraId="454F31A7" w14:textId="77777777" w:rsidR="00EA27F0" w:rsidRPr="00291454" w:rsidRDefault="00EA27F0" w:rsidP="00EA27F0">
      <w:pPr>
        <w:pStyle w:val="v2-clan-1"/>
        <w:shd w:val="clear" w:color="auto" w:fill="FFFFFF"/>
        <w:spacing w:before="420" w:beforeAutospacing="0" w:after="150" w:afterAutospacing="0"/>
        <w:ind w:firstLine="480"/>
        <w:jc w:val="center"/>
      </w:pPr>
      <w:r w:rsidRPr="00291454">
        <w:t>Члан 53а</w:t>
      </w:r>
    </w:p>
    <w:p w14:paraId="0A30A006" w14:textId="77777777" w:rsidR="00EA27F0" w:rsidRPr="00291454" w:rsidRDefault="00EA27F0" w:rsidP="00EA27F0">
      <w:pPr>
        <w:pStyle w:val="v2-clan-left-2"/>
        <w:shd w:val="clear" w:color="auto" w:fill="FFFFFF"/>
        <w:spacing w:before="0" w:beforeAutospacing="0" w:after="150" w:afterAutospacing="0"/>
        <w:ind w:firstLine="480"/>
        <w:jc w:val="both"/>
      </w:pPr>
      <w:r w:rsidRPr="00291454">
        <w:t>Локацијски услови садрже све урбанистичке, техничке и друге услове и податке потребне за израду идејног пројекта, пројекта за грађевинску дозволу и пројекта за извођење, у складу са овим законом и издају се за катастарску парцелу која испуњава услове за грађевинску парцелу.</w:t>
      </w:r>
    </w:p>
    <w:p w14:paraId="0677BD2E" w14:textId="77777777" w:rsidR="00EA27F0" w:rsidRPr="00291454" w:rsidRDefault="00EA27F0" w:rsidP="00EA27F0">
      <w:pPr>
        <w:pStyle w:val="v2-clan-left-3"/>
        <w:shd w:val="clear" w:color="auto" w:fill="FFFFFF"/>
        <w:spacing w:before="0" w:beforeAutospacing="0" w:after="150" w:afterAutospacing="0"/>
        <w:ind w:firstLine="480"/>
        <w:jc w:val="both"/>
      </w:pPr>
      <w:r w:rsidRPr="00291454">
        <w:t xml:space="preserve">Изузетно од става 1. овог члана, локацијски услови се могу издати и за део катастарске парцеле, уз обавезу инвеститора да до подношења захтева за издавање грађевинске дозволе изврши парцелацију, као и за више катастарских парцела, уз обавезу </w:t>
      </w:r>
      <w:r w:rsidRPr="00291454">
        <w:lastRenderedPageBreak/>
        <w:t>инвеститора да пре издавања употребне дозволе изврши спајање тих парцела у складу са овим законом.</w:t>
      </w:r>
    </w:p>
    <w:p w14:paraId="3AA14DA0"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Изузетно од става 1. овог члана, за изградњу линијских инфраструктурних објеката и објеката комуналне инфраструктуре, локацијски услови се могу издати за више катастарских парцела, односно делова катастарских парцела, уз обавезу инвеститора да пре издавања употребне дозволе изврши спајање тих катастарских парцела, у складу са овим законом.</w:t>
      </w:r>
    </w:p>
    <w:p w14:paraId="592BCAA4"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Локацијске услове за објекте из члана 133. овог закона издаје министарство надлежно за послове урбанизма, односно надлежни орган аутономне покрајине за објекте из члана 134. овог закона.</w:t>
      </w:r>
    </w:p>
    <w:p w14:paraId="0009D56A"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Локацијске услове за објекте који нису одређени у чл. 133. и 134. овог закона, издаје надлежни орган јединице локалне самоуправе.</w:t>
      </w:r>
    </w:p>
    <w:p w14:paraId="144D0333" w14:textId="77777777" w:rsidR="00EA27F0" w:rsidRPr="00291454" w:rsidRDefault="00EA27F0" w:rsidP="00EA27F0">
      <w:pPr>
        <w:pStyle w:val="NormalWeb"/>
        <w:shd w:val="clear" w:color="auto" w:fill="FFFFFF"/>
        <w:spacing w:before="0" w:beforeAutospacing="0" w:after="0" w:afterAutospacing="0"/>
        <w:ind w:firstLine="480"/>
        <w:jc w:val="both"/>
      </w:pPr>
      <w:r w:rsidRPr="00291454">
        <w:rPr>
          <w:rStyle w:val="v2-clan-left-11"/>
        </w:rPr>
        <w:t>Уз захтев за издавање локацијских услова подноси се идејно решење будућег објекта, односно дела објекта (скица, цртеж, графички приказ и сл.)</w:t>
      </w:r>
      <w:r w:rsidRPr="00291454">
        <w:rPr>
          <w:rStyle w:val="v2-clan-left-21"/>
        </w:rPr>
        <w:t>, израђено у складу са правилником којим се ближе уређује садржина техничке документације</w:t>
      </w:r>
      <w:r w:rsidRPr="00291454">
        <w:rPr>
          <w:rStyle w:val="v2-clan-left-11"/>
        </w:rPr>
        <w:t>.</w:t>
      </w:r>
    </w:p>
    <w:p w14:paraId="69807E23"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Локацијским условима може се предвидети и фазна, односно етапна изградња.</w:t>
      </w:r>
    </w:p>
    <w:p w14:paraId="0173FE92" w14:textId="77777777" w:rsidR="00EA27F0" w:rsidRDefault="00EA27F0" w:rsidP="00EA27F0">
      <w:pPr>
        <w:pStyle w:val="v2-clan-left-2"/>
        <w:shd w:val="clear" w:color="auto" w:fill="FFFFFF"/>
        <w:spacing w:before="0" w:beforeAutospacing="0" w:after="150" w:afterAutospacing="0"/>
        <w:ind w:firstLine="480"/>
        <w:jc w:val="both"/>
      </w:pPr>
      <w:r w:rsidRPr="00291454">
        <w:t xml:space="preserve">Инвеститор није дужан да прибави локацијске услове у случају када изводи радове на инвестиционом одржавању објекта и уклањању препрека за особе са инвалидитетом, радове којима се не мења спољни изглед, не повећава број функционалних јединица и капацитет инсталација, када врши адаптацију, санацију, грађење зиданих ограда, као и у свим осталим случајевима извођења радова којима се не врши прикључење на комуналну инфраструктуру односно не мењају капацитети и функционалност постојећих прикључака на инфраструктурну мрежу, </w:t>
      </w:r>
      <w:r w:rsidRPr="0047789B">
        <w:rPr>
          <w:lang w:val="sr-Cyrl-RS"/>
        </w:rPr>
        <w:t>КАО И У СЛУЧАЈУ ГР</w:t>
      </w:r>
      <w:r>
        <w:rPr>
          <w:lang w:val="sr-Cyrl-RS"/>
        </w:rPr>
        <w:t>АЂЕЊА СОЛАРНЕ ЕЛЕКТРАНЕ ДО 1 МW</w:t>
      </w:r>
      <w:r w:rsidRPr="0047789B">
        <w:rPr>
          <w:lang w:val="sr-Cyrl-RS"/>
        </w:rPr>
        <w:t xml:space="preserve"> ЗА СОПСТВЕНЕ ПОТРЕБЕ У ОКВИРУ ПРОИЗВОДНО-ИНДУСТРИЈСКОГ КОМПЛЕКСА, БЕЗ МОГУЋНОСТИ ДАЉЕ ИСПОРУКЕ НА ДИСТРИБУТИВНИ СИСТЕМ ОДНОСНО ДЕО ДИСТРИБУТИВНОГ СИСТЕМА, УКЉУЧУЈУЋИ И РАДОВЕ НА ПРЕМЕШТАЊУ ПОСТОЈЕЋЕГ ПРИКЉУЧКА, АКО СЕ ТИ РАДОВИ ИЗВОДЕ ИСКЉУЧИВО ЗА ПОТРЕБЕ ТЕ ЕЛЕКТРАНЕ</w:t>
      </w:r>
      <w:r w:rsidRPr="0047789B">
        <w:rPr>
          <w:lang w:val="sr-Latn-RS"/>
        </w:rPr>
        <w:t>,</w:t>
      </w:r>
      <w:r>
        <w:rPr>
          <w:lang w:val="sr-Cyrl-CS"/>
        </w:rPr>
        <w:t xml:space="preserve"> </w:t>
      </w:r>
      <w:r w:rsidRPr="00291454">
        <w:t>осим ако је овим законом или прописом којим се уређују локацијски услови прописано другачије.</w:t>
      </w:r>
    </w:p>
    <w:p w14:paraId="59F9DFFC" w14:textId="77777777" w:rsidR="00EA27F0" w:rsidRPr="00310E41" w:rsidRDefault="00EA27F0" w:rsidP="00EA27F0">
      <w:pPr>
        <w:pStyle w:val="v2-clan-left-2"/>
        <w:shd w:val="clear" w:color="auto" w:fill="FFFFFF"/>
        <w:spacing w:before="0" w:beforeAutospacing="0" w:after="150" w:afterAutospacing="0"/>
        <w:ind w:firstLine="480"/>
        <w:jc w:val="both"/>
        <w:rPr>
          <w:lang w:val="sr-Cyrl-CS"/>
        </w:rPr>
      </w:pPr>
      <w:r w:rsidRPr="0047789B">
        <w:rPr>
          <w:lang w:val="sr-Cyrl-RS"/>
        </w:rPr>
        <w:t>УКОЛИКО СЕ ОБЈЕКТИ ПРОИЗВОДНО-ИНДУСТРИЈСКОГ КОМПЛЕКСА ИЗ СТАВА 8. ОВОГ ЧЛАНА НАЛАЗЕ У ЗАШТИТНОМ ПОЈАСУ ЛИНИЈСКИХ ИНФРАСТРУКТУРНИХ ОБЈЕКАТА, ЗА ГРАЂЕЊЕ СОЛАРНЕ ЕЛЕКТРАНЕ ДО 1 МW ПРИБАВЉАЈУ СЕ УСЛОВИ УПРАВЉАЧА ЛИНИЈСКЕ ИНФРАСТРУКТУРЕ.</w:t>
      </w:r>
    </w:p>
    <w:p w14:paraId="6212A22F" w14:textId="77777777" w:rsidR="00EA27F0" w:rsidRPr="00291454" w:rsidRDefault="00EA27F0" w:rsidP="00EA27F0">
      <w:pPr>
        <w:pStyle w:val="v2-clan-1"/>
        <w:shd w:val="clear" w:color="auto" w:fill="FFFFFF"/>
        <w:spacing w:before="420" w:beforeAutospacing="0" w:after="150" w:afterAutospacing="0"/>
        <w:ind w:firstLine="480"/>
        <w:jc w:val="center"/>
      </w:pPr>
      <w:r w:rsidRPr="00291454">
        <w:t>Члан 69.</w:t>
      </w:r>
    </w:p>
    <w:p w14:paraId="7FE4CFFE"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 xml:space="preserve">За грађење, односно постављање објеката из члана 2. став 1. тач. 5), 16), 17), 35), 37), 49), 53), 59), 72), и 73) овог закона, електронских објеката или комуникационих мрежа и уређаја, може се формирати грађевинска парцела која одступа од површине или положаја предвиђених планским документом за ту зону, под условом да постоји приступ том објекту, односно тим уређајима, ради одржавања и отклањања кварова или хаварије на њима. Као доказ о решеном приступу јавној саобраћајној површини признаје се и уписано право службености на парцелама послужног добра у корист парцела на повласном добру, односно уговор о успостављању права службености пролаза закључен са власником послужног добра, односно сагласност власника послужног добра, односно решење о експропријацији у циљу успостављања тог права службености коначно у управном поступку, односно правноснажно решење ванпарничног суда којим се </w:t>
      </w:r>
      <w:r w:rsidRPr="00291454">
        <w:lastRenderedPageBreak/>
        <w:t>успоставља то право службености, односно други доказ о успостављању права службености кроз парцеле које представљају послужно добро, а налазе се између јавне саобраћајне површине и повласне парцеле.</w:t>
      </w:r>
    </w:p>
    <w:p w14:paraId="080C4B32"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 xml:space="preserve">За постављање трансформаторских станица 10/0,4 kV, 20/0,4 kV 35/0,4 kV и 35/10 kV, </w:t>
      </w:r>
      <w:r w:rsidRPr="00291454">
        <w:rPr>
          <w:lang w:val="sr-Latn-CS"/>
        </w:rPr>
        <w:t xml:space="preserve">прикључно разводног постројења 10 </w:t>
      </w:r>
      <w:r>
        <w:t>kV</w:t>
      </w:r>
      <w:r w:rsidRPr="00291454">
        <w:rPr>
          <w:lang w:val="sr-Latn-CS"/>
        </w:rPr>
        <w:t xml:space="preserve">, 20 </w:t>
      </w:r>
      <w:r>
        <w:t>kV</w:t>
      </w:r>
      <w:r w:rsidRPr="00291454">
        <w:rPr>
          <w:lang w:val="sr-Latn-CS"/>
        </w:rPr>
        <w:t xml:space="preserve"> и </w:t>
      </w:r>
      <w:r w:rsidRPr="0047789B">
        <w:rPr>
          <w:strike/>
          <w:lang w:val="sr-Cyrl-RS"/>
        </w:rPr>
        <w:t xml:space="preserve">30 </w:t>
      </w:r>
      <w:r w:rsidRPr="0047789B">
        <w:rPr>
          <w:strike/>
        </w:rPr>
        <w:t>kV</w:t>
      </w:r>
      <w:r w:rsidRPr="00291454">
        <w:rPr>
          <w:lang w:val="sr-Latn-CS"/>
        </w:rPr>
        <w:t xml:space="preserve"> 35 </w:t>
      </w:r>
      <w:r w:rsidRPr="0047789B">
        <w:t>KV</w:t>
      </w:r>
      <w:r w:rsidRPr="00291454">
        <w:t>, мерно-регулационих станица за гас код потрошача, електродистрибутивних, електропреносних, анемометарских и метеоролошких стубова, као и стубова електронских комуникација, не формира се посебна грађевинска парцела.</w:t>
      </w:r>
    </w:p>
    <w:p w14:paraId="5AAD83D2"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За објекте из става 1. овог члана, који се састоје из подземних и надземних делова, грађевинска парцела формира се само за делове тих објеката који су везани за површину земљишта (главни објекат, улазна и излазна места, ревизиона окна и сл.), док се за подземне делове тих објеката у траси коридора не формира посебна грађевинска парцела.</w:t>
      </w:r>
    </w:p>
    <w:p w14:paraId="4DA6F424" w14:textId="77777777" w:rsidR="00EA27F0" w:rsidRPr="00291454" w:rsidRDefault="00EA27F0" w:rsidP="00EA27F0">
      <w:pPr>
        <w:pStyle w:val="v2-clan-left-2"/>
        <w:shd w:val="clear" w:color="auto" w:fill="FFFFFF"/>
        <w:spacing w:before="0" w:beforeAutospacing="0" w:after="150" w:afterAutospacing="0"/>
        <w:ind w:firstLine="480"/>
        <w:jc w:val="both"/>
      </w:pPr>
      <w:r w:rsidRPr="00291454">
        <w:t>За надземне електроенергетске водове, стубове и елисе ветротурбина, као и за објекте за складиштење електричне енергије не формира се посебна грађевинска парцела. По захтеву инвеститора у наведеном случају се може формирати грађевинска, односно катастарска парцела, у складу са одредбама става 1. овог члана.</w:t>
      </w:r>
    </w:p>
    <w:p w14:paraId="18F0F5A7"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Надлежни орган дозвољава изградњу објеката из ст. 2. и 4. овог члана, као и подземних делова објеката из става 1. овог члана у траси коридора, на постојећим парцелама, без обавезе парцелације, односно препарцелације у циљу изградње тих објеката, односно не тражи као посебан доказ у поступку пројекат парцелације, односно препарцелације израђен у складу са овим законом.</w:t>
      </w:r>
    </w:p>
    <w:p w14:paraId="6F0CC2B5"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Ако се надземни делови линијских инфраструктурних објеката, са изузетком надземних електроенергетских водова, простиру преко територија две или више катастарских општина, пре издавања употребне дозволе, формира се једна или више грађевинских парцела, тако да једна грађевинска парцела представља збир делова појединачних катастарских парцела унутар границе катастарске општине, осим у случају када је као доказ о решеним имовинско-правним односима у поступку издавања грађевинске дозволе поднет уговор о праву службености, у складу са овим законом.</w:t>
      </w:r>
    </w:p>
    <w:p w14:paraId="57969F0D"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Објекти из ст. 1. и 2. овог члана могу се градити на пољопривредном земљишту, без обзира на катастарску класу пољопривредног земљишта, као и на шумском земљишту, без потребе прибављања сагласности министарства надлежног за послове пољопривреде и шумарства. За потребе изградње наведених објеката на пољопривредном и шумском земљишту, могу се примењивати одредбе овог закона које се односе на препарцелацију, парцелацију и исправку граница суседних парцела, као и одредбе о одступању од површине или положаја предвиђених планским документом у складу са ставом 1. овог члана, као и одредбе о непостојању обавезе парцелације, односно препарцелације из ст. 2–5. овог члана, уколико су примењиве у зависности од врсте објеката.</w:t>
      </w:r>
    </w:p>
    <w:p w14:paraId="486094F5"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Земљиште изнад подземног линијског инфраструктурног објекта или испод надземног линијског инфраструктурног објекта, не мора представљати површину јавне намене. Изнад подземног инфраструктурног објекта или испод надземног линијског инфраструктурног објекта изузетно могу се градити објекти у складу са овим законом, уз прибављање техничких услова у складу са посебним законом, зависно од врсте инфраструктурног објекта.</w:t>
      </w:r>
    </w:p>
    <w:p w14:paraId="3C3F4FAC" w14:textId="77777777" w:rsidR="00EA27F0" w:rsidRPr="00291454" w:rsidRDefault="00EA27F0" w:rsidP="00EA27F0">
      <w:pPr>
        <w:pStyle w:val="v2-clan-left-1"/>
        <w:shd w:val="clear" w:color="auto" w:fill="FFFFFF"/>
        <w:spacing w:before="0" w:beforeAutospacing="0" w:after="0" w:afterAutospacing="0"/>
        <w:ind w:firstLine="480"/>
        <w:jc w:val="both"/>
      </w:pPr>
      <w:r w:rsidRPr="00291454">
        <w:rPr>
          <w:rStyle w:val="v2-clan-left-11"/>
        </w:rPr>
        <w:t xml:space="preserve">Као доказ о решеним имовинско-правним односима на земљишту, за објекте из ст. 1. и 2. овог члана, осим доказа прописаних чланом 135. овог закона, може се поднети и уговор о установљавању права службености, односно уговор о закупу земљишта у </w:t>
      </w:r>
      <w:r w:rsidRPr="00291454">
        <w:rPr>
          <w:rStyle w:val="v2-clan-left-11"/>
        </w:rPr>
        <w:lastRenderedPageBreak/>
        <w:t>приватној својини са власником земљишта, закључен у складу са посебним прописима, као и уговор о успостављању права службености закључен са власником, односно корисником земљишта који је ималац јавних овлашћења, на период који одреди власник, односно корисник земљишта, као и решење о успостављању права службености експропријацијом на том земљишту за ту намену, коначно у управном поступку, као и правноснажно решење ванпарничног суда о успостављању права службености на том земљишту за ту намену. За изградњу, доградњу или реконструкцију објеката из ст. 1. и 2. овог члана, као доказ о решеним имовинско-правним односима на земљишту, може се, уместо прописаних доказа из овог члана и других доказа прописаних овим законом доставити и</w:t>
      </w:r>
      <w:r w:rsidRPr="00291454">
        <w:t> </w:t>
      </w:r>
      <w:r w:rsidRPr="00291454">
        <w:rPr>
          <w:rStyle w:val="v2-clan-left-21"/>
        </w:rPr>
        <w:t>уверење јединице локалне самоуправе са списком катастарских парцела за које су донета коначна решења о експропријацији,</w:t>
      </w:r>
      <w:r w:rsidRPr="00291454">
        <w:t> </w:t>
      </w:r>
      <w:r w:rsidRPr="00291454">
        <w:rPr>
          <w:rStyle w:val="v2-clan-left-11"/>
        </w:rPr>
        <w:t>попис катастарских парцела са приложеним сагласностима власника, односно корисника земљишта, односно изјаве инвеститора да ће пре издавања употребне дозволе решити имовинско-правне односе на непокретности</w:t>
      </w:r>
      <w:r w:rsidRPr="00291454">
        <w:rPr>
          <w:rStyle w:val="v2-clan-left-21"/>
        </w:rPr>
        <w:t>, односно уговор о коришћењу крова за постављање соларних панела</w:t>
      </w:r>
      <w:r w:rsidRPr="00291454">
        <w:t>. Када се као доказ о решеним имовинско-правним односима на земљишту прилаже уговор о установљавању права службености, уговор о закупу земљишта или сагласност власника или корисника земљишта, односно решење о успостављању права службености експропријацијом или правноснажно решење ванпарничног суда о успостављању права службености, орган надлежан за послове државног премера и катастра уписује право својине само на објекту, а уговор, односно сагласност власника, односно решење којим је службеност успостављена, уписује се у евиденцију катастра непокретности.</w:t>
      </w:r>
    </w:p>
    <w:p w14:paraId="63E05D10"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За реконструкцију и санацију јавних саобраћајних и других јавних површина, путних објеката и функционалних садржаја пута у регулацији постојеће саобраћајнице, а који није уписан у катастар непокретности, у складу са законом којим се уређује упис непокретности, не доставља се доказ о одговарајућем праву на земљишту, односно објекту, већ се као доказ подноси елаборат геодетских радова постојећег стања на катастарској подлози који је израђен од овлашћеног лица уписаног у одговарајући регистар у складу са законом и одговарајућом изјавом инвеститора о изграђеним објектима.</w:t>
      </w:r>
    </w:p>
    <w:p w14:paraId="315F1803"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За објекте који су предмет уписа у катастар инфраструктуре и објекте и њиховој функцији, као доказ о одговарајућем праву у поступцима доградње, односно извођења радова из члана 145. овог закона, сматра се и изјава овлашћеног правног лица да ти објекти представљају основно средство тог правног лица, а као доказ доставља се извод из књиге основних средстава правног лица.</w:t>
      </w:r>
    </w:p>
    <w:p w14:paraId="282905D4" w14:textId="77777777" w:rsidR="00EA27F0" w:rsidRPr="00291454" w:rsidRDefault="00EA27F0" w:rsidP="00EA27F0">
      <w:pPr>
        <w:pStyle w:val="NormalWeb"/>
        <w:shd w:val="clear" w:color="auto" w:fill="FFFFFF"/>
        <w:spacing w:before="0" w:beforeAutospacing="0" w:after="0" w:afterAutospacing="0"/>
        <w:ind w:firstLine="480"/>
        <w:jc w:val="both"/>
      </w:pPr>
      <w:r w:rsidRPr="00291454">
        <w:rPr>
          <w:rStyle w:val="v2-clan-left-11"/>
        </w:rPr>
        <w:t>Када је Република Србија власник грађевинског земљишта на коме није уписано право коришћења у корист неког другог лица, Републичка дирекција за имовину Републике Србије, у име Републике Србије, даје сагласност која се уписује као забележба или закључује уговор о успостављању права службености на том земљишту, најкасније у року од 30 дана од дана подношења уредног захтева.</w:t>
      </w:r>
      <w:r w:rsidRPr="00291454">
        <w:t> </w:t>
      </w:r>
      <w:r w:rsidRPr="00291454">
        <w:rPr>
          <w:rStyle w:val="v2-clan-left-21"/>
        </w:rPr>
        <w:t>Сагласност Републичке дирекције за имовину Републике Србије, или закључен уговор о успостављању права службености, сматрају се доказом о решеним имовинско-правним односима на земљишту из става 9. овог члана.</w:t>
      </w:r>
    </w:p>
    <w:p w14:paraId="48D16E95"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Уколико орган надлежан за утврђивање пореза на пренос апсолутних права на непокретностима у поступку одређивања тржишне вредности за експроприсану непокретност нема довољно елемената за процену, а у другим, суседним јединицама локалне самоуправе је већ вршена експропријација земљишта истих или сличних карактеристика за изградњу линијских инфраструктурних објеката, дужан је да приликом процене тржишне вредности земљишта узме у обзир и податке о процењеној тржишној вредности тог земљишта.</w:t>
      </w:r>
    </w:p>
    <w:p w14:paraId="258C186E"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lastRenderedPageBreak/>
        <w:t>Надлежни орган дужан је да поступи на начин из става 13. овог члана и у случају када има довољно елемената за процену тржишне вредности, али који су различити од елемената коришћених у другим, суседним јединицама локалне самоуправе у којима је већ вршена експропријација земљишта истих или сличних карактеристика за изградњу линијских инфраструктурних објеката.</w:t>
      </w:r>
    </w:p>
    <w:p w14:paraId="0A9206AF"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На земљишту изнад подземних делова објекта из става 1. овог члана и на земљишту испод надземних електроенергетских водова и елиса ветротурбина, инвеститор има право пролаза испод или прелета изнад земљишта, уз обавезу сопственика, односно држаоца тог земљишта да не омета изградњу, одржавање и употребу тог објекта.</w:t>
      </w:r>
    </w:p>
    <w:p w14:paraId="1F172F6F"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У случају из става 15. овог члана, не доставља се доказ о решеним имовинско-правним односима у смислу става 9. овог члана, нити се формира грађевинска парцела за предметно земљиште, без обзира на намену земљишта.</w:t>
      </w:r>
    </w:p>
    <w:p w14:paraId="57837037"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Изнад или испод инжењерских објеката који представљају јавну линијску инфраструктуру или на изграђеним деловима тог објекта, на којима је планским документом предвиђена изградња, могу се формирати нове катастарске парцеле у складу са правилима којима се уређује парцелација, односно препарцелација.</w:t>
      </w:r>
    </w:p>
    <w:p w14:paraId="6874E557"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Право својине на новоформираним катастарским парцелама из става 17. овог члана, уписује се у корист власника инжењерског објекта.</w:t>
      </w:r>
    </w:p>
    <w:p w14:paraId="678F2201"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Инвеститор за изградњу објеката из ст. 1. и 2. овог члана има право пролаза и превоза преко суседног и околног земљишта које је у својини других власника, ради извођења радова у току изградње, када то захтева технолошки поступак и на начин који је у складу са таквим технолошким поступком.</w:t>
      </w:r>
    </w:p>
    <w:p w14:paraId="791873AD" w14:textId="77777777" w:rsidR="00EA27F0" w:rsidRPr="00291454" w:rsidRDefault="00EA27F0" w:rsidP="00EA27F0">
      <w:pPr>
        <w:pStyle w:val="v2-clan-left-1"/>
        <w:shd w:val="clear" w:color="auto" w:fill="FFFFFF"/>
        <w:spacing w:before="0" w:beforeAutospacing="0" w:after="150" w:afterAutospacing="0"/>
        <w:ind w:firstLine="480"/>
        <w:jc w:val="both"/>
      </w:pPr>
      <w:r w:rsidRPr="00291454">
        <w:t>Сви власници и држаоци суседног и околног земљишта дужни су да омогуће несметани приступ градилишту и трпе извођење радова за потребе изградње објекта или уређаја из става 1. овог члана.</w:t>
      </w:r>
    </w:p>
    <w:p w14:paraId="3A1AA298" w14:textId="77777777" w:rsidR="00EA27F0" w:rsidRPr="00291454" w:rsidRDefault="00EA27F0" w:rsidP="00EA27F0">
      <w:pPr>
        <w:pStyle w:val="v2-clan-left-1"/>
        <w:shd w:val="clear" w:color="auto" w:fill="FFFFFF"/>
        <w:spacing w:before="0" w:beforeAutospacing="0" w:after="0" w:afterAutospacing="0"/>
        <w:ind w:firstLine="480"/>
        <w:jc w:val="both"/>
      </w:pPr>
      <w:r w:rsidRPr="00291454">
        <w:rPr>
          <w:rStyle w:val="v2-clan-left-11"/>
        </w:rPr>
        <w:t>Инвеститор је дужан да власницима или држаоцима земљишта </w:t>
      </w:r>
      <w:r w:rsidRPr="00291454">
        <w:rPr>
          <w:rStyle w:val="v2-clan-left-21"/>
        </w:rPr>
        <w:t>из става 19. овог члана</w:t>
      </w:r>
      <w:r w:rsidRPr="00291454">
        <w:rPr>
          <w:rStyle w:val="v2-clan-left-11"/>
        </w:rPr>
        <w:t>, као и суседног или околног земљишта</w:t>
      </w:r>
      <w:r w:rsidRPr="00291454">
        <w:t> </w:t>
      </w:r>
      <w:r w:rsidRPr="00291454">
        <w:rPr>
          <w:rStyle w:val="v2-clan-left-21"/>
        </w:rPr>
        <w:t>из става 20. овог члана</w:t>
      </w:r>
      <w:r w:rsidRPr="00291454">
        <w:t>, надокнади штету коју учини извођењем радова, пролазом и превозом, односно да врати земљиште у првобитно стање. Ако се не постигне споразум о висини накнаде штете, одлуку о накнади штете доноси надлежни суд.</w:t>
      </w:r>
    </w:p>
    <w:p w14:paraId="2ADC66AE" w14:textId="77777777" w:rsidR="00EA27F0" w:rsidRPr="00217641" w:rsidRDefault="00EA27F0" w:rsidP="00EA27F0">
      <w:pPr>
        <w:shd w:val="clear" w:color="auto" w:fill="FFFFFF"/>
        <w:spacing w:before="420" w:after="150" w:line="240" w:lineRule="auto"/>
        <w:ind w:firstLine="480"/>
        <w:jc w:val="center"/>
        <w:rPr>
          <w:rFonts w:ascii="Times New Roman" w:eastAsia="Times New Roman" w:hAnsi="Times New Roman" w:cs="Times New Roman"/>
          <w:sz w:val="24"/>
          <w:szCs w:val="24"/>
        </w:rPr>
      </w:pPr>
      <w:r w:rsidRPr="00217641">
        <w:rPr>
          <w:rFonts w:ascii="Times New Roman" w:eastAsia="Times New Roman" w:hAnsi="Times New Roman" w:cs="Times New Roman"/>
          <w:sz w:val="24"/>
          <w:szCs w:val="24"/>
        </w:rPr>
        <w:t>Члан 88.</w:t>
      </w:r>
    </w:p>
    <w:p w14:paraId="645BE34C" w14:textId="77777777" w:rsidR="00EA27F0" w:rsidRPr="00217641" w:rsidRDefault="00EA27F0" w:rsidP="00EA27F0">
      <w:pPr>
        <w:shd w:val="clear" w:color="auto" w:fill="FFFFFF"/>
        <w:spacing w:after="150" w:line="240" w:lineRule="auto"/>
        <w:ind w:firstLine="480"/>
        <w:jc w:val="both"/>
        <w:rPr>
          <w:rFonts w:ascii="Times New Roman" w:eastAsia="Times New Roman" w:hAnsi="Times New Roman" w:cs="Times New Roman"/>
          <w:sz w:val="24"/>
          <w:szCs w:val="24"/>
        </w:rPr>
      </w:pPr>
      <w:r w:rsidRPr="00217641">
        <w:rPr>
          <w:rFonts w:ascii="Times New Roman" w:eastAsia="Times New Roman" w:hAnsi="Times New Roman" w:cs="Times New Roman"/>
          <w:sz w:val="24"/>
          <w:szCs w:val="24"/>
        </w:rPr>
        <w:t>Када се планским документом промени намена пољопривредног и шумског у грађевинско земљиште, орган надлежан за доношење планског документа је дужан да у року од 15 дана од дана ступања на снагу тог документа, органу надлежном за послове државног премера и катастра достави плански документ који садржи попис катастарских парцела којима је промењена намена или опис границе планског документа са пописом катастарских парцела са одговарајућим графичким приказом.</w:t>
      </w:r>
    </w:p>
    <w:p w14:paraId="342BBC64" w14:textId="77777777" w:rsidR="00EA27F0" w:rsidRPr="00217641" w:rsidRDefault="00EA27F0" w:rsidP="00EA27F0">
      <w:pPr>
        <w:shd w:val="clear" w:color="auto" w:fill="FFFFFF"/>
        <w:spacing w:after="150" w:line="240" w:lineRule="auto"/>
        <w:ind w:firstLine="480"/>
        <w:jc w:val="both"/>
        <w:rPr>
          <w:rFonts w:ascii="Times New Roman" w:eastAsia="Times New Roman" w:hAnsi="Times New Roman" w:cs="Times New Roman"/>
          <w:sz w:val="24"/>
          <w:szCs w:val="24"/>
        </w:rPr>
      </w:pPr>
      <w:r w:rsidRPr="00217641">
        <w:rPr>
          <w:rFonts w:ascii="Times New Roman" w:eastAsia="Times New Roman" w:hAnsi="Times New Roman" w:cs="Times New Roman"/>
          <w:sz w:val="24"/>
          <w:szCs w:val="24"/>
        </w:rPr>
        <w:t>Орган надлежан за послове државног премера и катастра у року од 15 дана по добијању акта из става 1. овог члана решењем проводи насталу промену и ставља забележбу о обавези плаћања накнаде за промену намене пољопривредног и шумског земљишта у базу података катастра непокретности из које се издаје лист непокретности.</w:t>
      </w:r>
    </w:p>
    <w:p w14:paraId="0CE723BE" w14:textId="77777777" w:rsidR="00EA27F0" w:rsidRPr="00217641" w:rsidRDefault="00EA27F0" w:rsidP="00EA27F0">
      <w:pPr>
        <w:shd w:val="clear" w:color="auto" w:fill="FFFFFF"/>
        <w:spacing w:after="150" w:line="240" w:lineRule="auto"/>
        <w:ind w:firstLine="480"/>
        <w:jc w:val="both"/>
        <w:rPr>
          <w:rFonts w:ascii="Times New Roman" w:eastAsia="Times New Roman" w:hAnsi="Times New Roman" w:cs="Times New Roman"/>
          <w:sz w:val="24"/>
          <w:szCs w:val="24"/>
        </w:rPr>
      </w:pPr>
      <w:r w:rsidRPr="00217641">
        <w:rPr>
          <w:rFonts w:ascii="Times New Roman" w:eastAsia="Times New Roman" w:hAnsi="Times New Roman" w:cs="Times New Roman"/>
          <w:sz w:val="24"/>
          <w:szCs w:val="24"/>
        </w:rPr>
        <w:lastRenderedPageBreak/>
        <w:t>Пољопривредно земљиште којем је планским документом промењена намена у грађевинско, до привођења земљишта намени може се користити за пољопривредну производњу.</w:t>
      </w:r>
    </w:p>
    <w:p w14:paraId="1A52FA94" w14:textId="77777777" w:rsidR="00EA27F0" w:rsidRPr="00217641" w:rsidRDefault="00EA27F0" w:rsidP="00EA27F0">
      <w:pPr>
        <w:shd w:val="clear" w:color="auto" w:fill="FFFFFF"/>
        <w:spacing w:after="150" w:line="240" w:lineRule="auto"/>
        <w:ind w:firstLine="480"/>
        <w:jc w:val="both"/>
        <w:rPr>
          <w:rFonts w:ascii="Times New Roman" w:eastAsia="Times New Roman" w:hAnsi="Times New Roman" w:cs="Times New Roman"/>
          <w:sz w:val="24"/>
          <w:szCs w:val="24"/>
        </w:rPr>
      </w:pPr>
      <w:r w:rsidRPr="00217641">
        <w:rPr>
          <w:rFonts w:ascii="Times New Roman" w:eastAsia="Times New Roman" w:hAnsi="Times New Roman" w:cs="Times New Roman"/>
          <w:sz w:val="24"/>
          <w:szCs w:val="24"/>
        </w:rPr>
        <w:t>Решење из става 2. овог члана доставља се власнику земљишта, министарству надлежном за послове пољопривреде и надлежном пореском органу у року од 15 дана од дана доношења решења.</w:t>
      </w:r>
    </w:p>
    <w:p w14:paraId="7C63CF56" w14:textId="77777777" w:rsidR="00EA27F0" w:rsidRPr="00217641" w:rsidRDefault="00EA27F0" w:rsidP="00EA27F0">
      <w:pPr>
        <w:shd w:val="clear" w:color="auto" w:fill="FFFFFF"/>
        <w:spacing w:after="150" w:line="240" w:lineRule="auto"/>
        <w:ind w:firstLine="480"/>
        <w:jc w:val="both"/>
        <w:rPr>
          <w:rFonts w:ascii="Times New Roman" w:eastAsia="Times New Roman" w:hAnsi="Times New Roman" w:cs="Times New Roman"/>
          <w:sz w:val="24"/>
          <w:szCs w:val="24"/>
        </w:rPr>
      </w:pPr>
      <w:r w:rsidRPr="00217641">
        <w:rPr>
          <w:rFonts w:ascii="Times New Roman" w:eastAsia="Times New Roman" w:hAnsi="Times New Roman" w:cs="Times New Roman"/>
          <w:sz w:val="24"/>
          <w:szCs w:val="24"/>
        </w:rPr>
        <w:t>Власник катастарске парцеле којој је промењена намена из пољопривредног и шумског у грађевинско земљиште, дужан је да плати накнаду за промену намене земљишта пре издавања грађевинске дозволе, у складу са законом којим се уређује пољопривредно земљиште или законом којим се уређује шумско земљиште.</w:t>
      </w:r>
    </w:p>
    <w:p w14:paraId="1C1612B3" w14:textId="77777777" w:rsidR="00EA27F0" w:rsidRPr="00217641" w:rsidRDefault="00EA27F0" w:rsidP="00EA27F0">
      <w:pPr>
        <w:shd w:val="clear" w:color="auto" w:fill="FFFFFF"/>
        <w:spacing w:after="150" w:line="240" w:lineRule="auto"/>
        <w:ind w:firstLine="480"/>
        <w:jc w:val="both"/>
        <w:rPr>
          <w:rFonts w:ascii="Times New Roman" w:eastAsia="Times New Roman" w:hAnsi="Times New Roman" w:cs="Times New Roman"/>
          <w:sz w:val="24"/>
          <w:szCs w:val="24"/>
        </w:rPr>
      </w:pPr>
      <w:r w:rsidRPr="00217641">
        <w:rPr>
          <w:rFonts w:ascii="Times New Roman" w:eastAsia="Times New Roman" w:hAnsi="Times New Roman" w:cs="Times New Roman"/>
          <w:sz w:val="24"/>
          <w:szCs w:val="24"/>
        </w:rPr>
        <w:t>Ако је промена намене, односно врсте земљишта из пољопривредног у грађевинско извршена на основу закона, планског документа, одлуке надлежног органа или уколико је изграђен објекат у складу са законом до 15. јула 1992. године, односно до дана ступања на снагу Закона о пољопривредном земљишту („Службени гласник РС”, број 49/92), не плаћа се накнада за промену намене земљишта, без обзира што је као култура одређене класе тог земљишта уписана њива, виноград, воћњак, ливада, пашњак, трстик-мочвара или неплодно земљиште.</w:t>
      </w:r>
    </w:p>
    <w:p w14:paraId="15D82BA1" w14:textId="77777777" w:rsidR="00EA27F0" w:rsidRPr="00217641" w:rsidRDefault="00EA27F0" w:rsidP="00EA27F0">
      <w:pPr>
        <w:shd w:val="clear" w:color="auto" w:fill="FFFFFF"/>
        <w:spacing w:after="0" w:line="240" w:lineRule="auto"/>
        <w:ind w:firstLine="480"/>
        <w:jc w:val="both"/>
        <w:rPr>
          <w:rFonts w:ascii="Times New Roman" w:eastAsia="Times New Roman" w:hAnsi="Times New Roman" w:cs="Times New Roman"/>
          <w:sz w:val="24"/>
          <w:szCs w:val="24"/>
        </w:rPr>
      </w:pPr>
      <w:r w:rsidRPr="00217641">
        <w:rPr>
          <w:rFonts w:ascii="Times New Roman" w:eastAsia="Times New Roman" w:hAnsi="Times New Roman" w:cs="Times New Roman"/>
          <w:sz w:val="24"/>
          <w:szCs w:val="24"/>
        </w:rPr>
        <w:t>Накнада за промену намене пољопривредног и шумског у грађевинско земљиште не плаћа се приликом изградње објеката од значаја , односно од посебног значаја за Републику Србију, као и за изградњу објеката јавне намене у складу са програмом уређивања грађевинског земљишта када је обвезник плаћања Република Србија, аутономна покрајина, односно јединица локалне самоуправе, као и јавна предузећа чији су оснивачи Република Србија, аутономна покрајина, односно јединица локалне самоуправе.</w:t>
      </w:r>
    </w:p>
    <w:p w14:paraId="210E87B9" w14:textId="77777777" w:rsidR="00EA27F0" w:rsidRPr="00217641" w:rsidRDefault="00EA27F0" w:rsidP="00EA27F0">
      <w:pPr>
        <w:shd w:val="clear" w:color="auto" w:fill="FFFFFF"/>
        <w:spacing w:after="150" w:line="240" w:lineRule="auto"/>
        <w:ind w:firstLine="480"/>
        <w:jc w:val="both"/>
        <w:rPr>
          <w:rFonts w:ascii="Times New Roman" w:eastAsia="Times New Roman" w:hAnsi="Times New Roman" w:cs="Times New Roman"/>
          <w:sz w:val="24"/>
          <w:szCs w:val="24"/>
        </w:rPr>
      </w:pPr>
      <w:r w:rsidRPr="00217641">
        <w:rPr>
          <w:rFonts w:ascii="Times New Roman" w:eastAsia="Times New Roman" w:hAnsi="Times New Roman" w:cs="Times New Roman"/>
          <w:sz w:val="24"/>
          <w:szCs w:val="24"/>
        </w:rPr>
        <w:t>Промена намене из шумског у грађевинско земљиште садржана у планском документу сматра се општим интересом у складу са чланом 10. Закона о шумама („Службени гласник РС”, бр. 30/10, 93/12 и 89/15).</w:t>
      </w:r>
    </w:p>
    <w:p w14:paraId="45797B94" w14:textId="77777777" w:rsidR="00EA27F0" w:rsidRPr="00217641" w:rsidRDefault="00EA27F0" w:rsidP="00EA27F0">
      <w:pPr>
        <w:shd w:val="clear" w:color="auto" w:fill="FFFFFF"/>
        <w:spacing w:after="150" w:line="240" w:lineRule="auto"/>
        <w:ind w:firstLine="480"/>
        <w:jc w:val="both"/>
        <w:rPr>
          <w:rFonts w:ascii="Times New Roman" w:eastAsia="Times New Roman" w:hAnsi="Times New Roman" w:cs="Times New Roman"/>
          <w:sz w:val="24"/>
          <w:szCs w:val="24"/>
        </w:rPr>
      </w:pPr>
      <w:r w:rsidRPr="00217641">
        <w:rPr>
          <w:rFonts w:ascii="Times New Roman" w:eastAsia="Times New Roman" w:hAnsi="Times New Roman" w:cs="Times New Roman"/>
          <w:sz w:val="24"/>
          <w:szCs w:val="24"/>
        </w:rPr>
        <w:t>Од дана ступања на снагу планског документа којим је извршена промена намене пољопривредног и шумског земљишта у грађевинско земљиште, власник таквог земљишта остварује сва права власника на грађевинском земљишту, у складу са овим законом.</w:t>
      </w:r>
    </w:p>
    <w:p w14:paraId="6086BF85" w14:textId="77777777" w:rsidR="00EA27F0" w:rsidRPr="00217641" w:rsidRDefault="00EA27F0" w:rsidP="00EA27F0">
      <w:pPr>
        <w:shd w:val="clear" w:color="auto" w:fill="FFFFFF"/>
        <w:spacing w:after="150" w:line="240" w:lineRule="auto"/>
        <w:ind w:firstLine="480"/>
        <w:jc w:val="both"/>
        <w:rPr>
          <w:rFonts w:ascii="Times New Roman" w:eastAsia="Times New Roman" w:hAnsi="Times New Roman" w:cs="Times New Roman"/>
          <w:sz w:val="24"/>
          <w:szCs w:val="24"/>
        </w:rPr>
      </w:pPr>
      <w:r w:rsidRPr="00217641">
        <w:rPr>
          <w:rFonts w:ascii="Times New Roman" w:eastAsia="Times New Roman" w:hAnsi="Times New Roman" w:cs="Times New Roman"/>
          <w:sz w:val="24"/>
          <w:szCs w:val="24"/>
        </w:rPr>
        <w:t>Изузетно од одредбе става 9. овог члана, у случају да буде покренут поступак експропријације земљишта коме је промењена намена, за потребе изградње линијског инфраструктурног објекта за који је утврђено да је од посебног значаја за Републику Србију, накнада за експропријацију се одређује као за пољопривредно земљиште, односно шуму и шумско земљиште, с обзиром на то да се исто користи и сматра пољопривредним, односно шумским земљиштем, све до подношења захтева за издавање грађевинске дозволе, у циљу привођења земљишта намени.</w:t>
      </w:r>
    </w:p>
    <w:p w14:paraId="2C6E3A98" w14:textId="77777777" w:rsidR="00EA27F0" w:rsidRPr="00217641" w:rsidRDefault="00EA27F0" w:rsidP="00EA27F0">
      <w:pPr>
        <w:shd w:val="clear" w:color="auto" w:fill="FFFFFF"/>
        <w:spacing w:after="0" w:line="240" w:lineRule="auto"/>
        <w:ind w:firstLine="480"/>
        <w:jc w:val="both"/>
        <w:rPr>
          <w:rFonts w:ascii="Times New Roman" w:eastAsia="Times New Roman" w:hAnsi="Times New Roman" w:cs="Times New Roman"/>
          <w:sz w:val="24"/>
          <w:szCs w:val="24"/>
        </w:rPr>
      </w:pPr>
      <w:r w:rsidRPr="00217641">
        <w:rPr>
          <w:rFonts w:ascii="Times New Roman" w:eastAsia="Times New Roman" w:hAnsi="Times New Roman" w:cs="Times New Roman"/>
          <w:sz w:val="24"/>
          <w:szCs w:val="24"/>
        </w:rPr>
        <w:t>Влада, на предлог министарства надлежног за послове грађевинарства, утврђује пројекте за изградњу објеката од значаја , односно од посебног значаја за Републику Србију.</w:t>
      </w:r>
    </w:p>
    <w:p w14:paraId="1BCA9491" w14:textId="77777777" w:rsidR="00EA27F0" w:rsidRPr="00217641" w:rsidRDefault="00EA27F0" w:rsidP="00EA27F0">
      <w:pPr>
        <w:shd w:val="clear" w:color="auto" w:fill="FFFFFF"/>
        <w:spacing w:after="150" w:line="240" w:lineRule="auto"/>
        <w:ind w:firstLine="480"/>
        <w:jc w:val="both"/>
        <w:rPr>
          <w:rFonts w:ascii="Times New Roman" w:eastAsia="Times New Roman" w:hAnsi="Times New Roman" w:cs="Times New Roman"/>
          <w:sz w:val="24"/>
          <w:szCs w:val="24"/>
        </w:rPr>
      </w:pPr>
      <w:r w:rsidRPr="00217641">
        <w:rPr>
          <w:rFonts w:ascii="Times New Roman" w:eastAsia="Times New Roman" w:hAnsi="Times New Roman" w:cs="Times New Roman"/>
          <w:sz w:val="24"/>
          <w:szCs w:val="24"/>
        </w:rPr>
        <w:t>По утврђивању пројеката из става 11. овог члана, сви поступци којима се реализују ови пројекти сматрају се хитним.</w:t>
      </w:r>
    </w:p>
    <w:p w14:paraId="45B22CC2" w14:textId="77777777" w:rsidR="00EA27F0" w:rsidRPr="00291454" w:rsidRDefault="00EA27F0" w:rsidP="00EA27F0">
      <w:pPr>
        <w:shd w:val="clear" w:color="auto" w:fill="FFFFFF"/>
        <w:spacing w:after="150" w:line="240" w:lineRule="auto"/>
        <w:ind w:firstLine="480"/>
        <w:jc w:val="both"/>
        <w:rPr>
          <w:rFonts w:ascii="Times New Roman" w:eastAsia="Times New Roman" w:hAnsi="Times New Roman" w:cs="Times New Roman"/>
          <w:strike/>
          <w:sz w:val="24"/>
          <w:szCs w:val="24"/>
        </w:rPr>
      </w:pPr>
      <w:r w:rsidRPr="00217641">
        <w:rPr>
          <w:rFonts w:ascii="Times New Roman" w:eastAsia="Times New Roman" w:hAnsi="Times New Roman" w:cs="Times New Roman"/>
          <w:strike/>
          <w:sz w:val="24"/>
          <w:szCs w:val="24"/>
        </w:rPr>
        <w:t xml:space="preserve">На пројекте изградње и реконструкције линијских инфраструктурних објеката, који су у складу са овим законом утврђени као пројекти од посебног значаја за Републику Србију, не примењује се предимплементациона фаза пројектног циклуса дефинисана </w:t>
      </w:r>
      <w:r w:rsidRPr="00217641">
        <w:rPr>
          <w:rFonts w:ascii="Times New Roman" w:eastAsia="Times New Roman" w:hAnsi="Times New Roman" w:cs="Times New Roman"/>
          <w:strike/>
          <w:sz w:val="24"/>
          <w:szCs w:val="24"/>
        </w:rPr>
        <w:lastRenderedPageBreak/>
        <w:t>прописом о управљању капиталним улагањима, али се акт о проглашењу пројекта доставља министарству надлежном за послове финансија.</w:t>
      </w:r>
    </w:p>
    <w:p w14:paraId="5F6BDD26" w14:textId="4AE8974D" w:rsidR="00EA27F0" w:rsidRDefault="00EA27F0" w:rsidP="00EA27F0">
      <w:pPr>
        <w:shd w:val="clear" w:color="auto" w:fill="FFFFFF"/>
        <w:spacing w:after="150" w:line="240" w:lineRule="auto"/>
        <w:ind w:firstLine="480"/>
        <w:jc w:val="both"/>
        <w:rPr>
          <w:rFonts w:ascii="Times New Roman" w:eastAsia="Times New Roman" w:hAnsi="Times New Roman" w:cs="Times New Roman"/>
          <w:sz w:val="24"/>
          <w:szCs w:val="24"/>
          <w:lang w:val="sr-Cyrl-CS"/>
        </w:rPr>
      </w:pPr>
      <w:bookmarkStart w:id="0" w:name="_Hlk236221989"/>
      <w:r w:rsidRPr="0047789B">
        <w:rPr>
          <w:rFonts w:ascii="Times New Roman" w:eastAsia="Times New Roman" w:hAnsi="Times New Roman" w:cs="Times New Roman"/>
          <w:sz w:val="24"/>
          <w:szCs w:val="24"/>
          <w:lang w:val="sr-Cyrl-RS"/>
        </w:rPr>
        <w:t>КАО ПРОЈЕКТИ ОД ПОСЕБНОГ ЗНАЧАЈА ЗА РЕПУБЛИКУ СРБИЈУ МОГУ БИТИ УТВРЂЕНИ САМО ОНИ ПРОЈЕКТИ КОЈИ СУ, У СКЛАДУ СА ПРОПИСОМ КОЈИМ СЕ УРЕЂУЈЕ ОЦЕНА И ПРАЋЕЊЕ КАПИТАЛНИХ ПРОЈЕКАТА, УСВОЈЕНИ НА ЛИСТИ ПРОЈЕКТНИХ ИДЕЈА, ОДНОСНО НА ДРУГОЈ ЛИСТИ КОЈУ УСВАЈА КОМИСИЈА НАДЛЕЖН</w:t>
      </w:r>
      <w:r w:rsidR="00302E71">
        <w:rPr>
          <w:rFonts w:ascii="Times New Roman" w:eastAsia="Times New Roman" w:hAnsi="Times New Roman" w:cs="Times New Roman"/>
          <w:sz w:val="24"/>
          <w:szCs w:val="24"/>
          <w:lang w:val="sr-Cyrl-RS"/>
        </w:rPr>
        <w:t>А</w:t>
      </w:r>
      <w:bookmarkStart w:id="1" w:name="_GoBack"/>
      <w:bookmarkEnd w:id="1"/>
      <w:r w:rsidRPr="0047789B">
        <w:rPr>
          <w:rFonts w:ascii="Times New Roman" w:eastAsia="Times New Roman" w:hAnsi="Times New Roman" w:cs="Times New Roman"/>
          <w:sz w:val="24"/>
          <w:szCs w:val="24"/>
          <w:lang w:val="sr-Cyrl-RS"/>
        </w:rPr>
        <w:t xml:space="preserve"> ЗА КАПИТАЛНЕ ПРОЈЕКТЕ.</w:t>
      </w:r>
      <w:bookmarkEnd w:id="0"/>
    </w:p>
    <w:p w14:paraId="480FF05E" w14:textId="77777777" w:rsidR="00EA27F0" w:rsidRPr="00217641" w:rsidRDefault="00EA27F0" w:rsidP="00EA27F0">
      <w:pPr>
        <w:shd w:val="clear" w:color="auto" w:fill="FFFFFF"/>
        <w:spacing w:after="150" w:line="240" w:lineRule="auto"/>
        <w:ind w:firstLine="480"/>
        <w:jc w:val="both"/>
        <w:rPr>
          <w:rFonts w:ascii="Times New Roman" w:eastAsia="Times New Roman" w:hAnsi="Times New Roman" w:cs="Times New Roman"/>
          <w:sz w:val="24"/>
          <w:szCs w:val="24"/>
        </w:rPr>
      </w:pPr>
      <w:r w:rsidRPr="00217641">
        <w:rPr>
          <w:rFonts w:ascii="Times New Roman" w:eastAsia="Times New Roman" w:hAnsi="Times New Roman" w:cs="Times New Roman"/>
          <w:sz w:val="24"/>
          <w:szCs w:val="24"/>
        </w:rPr>
        <w:t>У случају реализације пројеката ради изградње објеката од посебног значаја за Републику Србију, у смислу члана 2. став 1. тачка 53) овог закона, јединица локалне самоуправе својом одлуком може прописати да се радови на уређивању грађевинског земљишта, укључујући изградњу површина јавне намене, као и изградњу објеката јавне намене у јавној својини које реализује инвеститор на основу уговора, признају као измирење укупне обавезе на име доприноса за уређивање грађевинског земљишта.</w:t>
      </w:r>
    </w:p>
    <w:p w14:paraId="26851FC4" w14:textId="77777777" w:rsidR="00EA27F0" w:rsidRPr="00217641" w:rsidRDefault="00EA27F0" w:rsidP="00EA27F0">
      <w:pPr>
        <w:shd w:val="clear" w:color="auto" w:fill="FFFFFF"/>
        <w:spacing w:after="150" w:line="240" w:lineRule="auto"/>
        <w:ind w:firstLine="480"/>
        <w:jc w:val="both"/>
        <w:rPr>
          <w:rFonts w:ascii="Times New Roman" w:eastAsia="Times New Roman" w:hAnsi="Times New Roman" w:cs="Times New Roman"/>
          <w:sz w:val="24"/>
          <w:szCs w:val="24"/>
        </w:rPr>
      </w:pPr>
      <w:r w:rsidRPr="00217641">
        <w:rPr>
          <w:rFonts w:ascii="Times New Roman" w:eastAsia="Times New Roman" w:hAnsi="Times New Roman" w:cs="Times New Roman"/>
          <w:sz w:val="24"/>
          <w:szCs w:val="24"/>
        </w:rPr>
        <w:t>Податке садржане у акту о утврђивању пројекта од значаја, односно од посебног значаја за Републику Србију, министарство надлежно за послове грађевинарства у форми обавештења доставља министарству надлежном за послове финансија, у циљу информисања.</w:t>
      </w:r>
    </w:p>
    <w:p w14:paraId="5C205EF8" w14:textId="77777777" w:rsidR="00EA27F0" w:rsidRPr="00217641" w:rsidRDefault="00EA27F0" w:rsidP="00EA27F0">
      <w:pPr>
        <w:shd w:val="clear" w:color="auto" w:fill="FFFFFF"/>
        <w:spacing w:before="420" w:after="150" w:line="240" w:lineRule="auto"/>
        <w:ind w:firstLine="480"/>
        <w:jc w:val="center"/>
        <w:rPr>
          <w:rFonts w:ascii="Times New Roman" w:eastAsia="Times New Roman" w:hAnsi="Times New Roman" w:cs="Times New Roman"/>
          <w:sz w:val="24"/>
          <w:szCs w:val="24"/>
        </w:rPr>
      </w:pPr>
      <w:r w:rsidRPr="00217641">
        <w:rPr>
          <w:rFonts w:ascii="Times New Roman" w:eastAsia="Times New Roman" w:hAnsi="Times New Roman" w:cs="Times New Roman"/>
          <w:sz w:val="24"/>
          <w:szCs w:val="24"/>
        </w:rPr>
        <w:t>Члан 145.</w:t>
      </w:r>
    </w:p>
    <w:p w14:paraId="60E835D8" w14:textId="77777777" w:rsidR="00EA27F0" w:rsidRPr="00217641" w:rsidRDefault="00EA27F0" w:rsidP="00EA27F0">
      <w:pPr>
        <w:shd w:val="clear" w:color="auto" w:fill="FFFFFF"/>
        <w:spacing w:after="150" w:line="240" w:lineRule="auto"/>
        <w:ind w:firstLine="480"/>
        <w:jc w:val="both"/>
        <w:rPr>
          <w:rFonts w:ascii="Times New Roman" w:eastAsia="Times New Roman" w:hAnsi="Times New Roman" w:cs="Times New Roman"/>
          <w:sz w:val="24"/>
          <w:szCs w:val="24"/>
        </w:rPr>
      </w:pPr>
      <w:r w:rsidRPr="00217641">
        <w:rPr>
          <w:rFonts w:ascii="Times New Roman" w:eastAsia="Times New Roman" w:hAnsi="Times New Roman" w:cs="Times New Roman"/>
          <w:sz w:val="24"/>
          <w:szCs w:val="24"/>
        </w:rPr>
        <w:t>По захтеву инвеститора за изградњу појединих врста објеката, односно извођење одређених радова који се ближе одређују прописом из члана 201. став 7. тачка 13а) овог закона, орган надлежан за издавање грађевинске дозволе издаје решење о одобрењу за извођење радова.</w:t>
      </w:r>
    </w:p>
    <w:p w14:paraId="476692EF" w14:textId="77777777" w:rsidR="00EA27F0" w:rsidRPr="00217641" w:rsidRDefault="00EA27F0" w:rsidP="00EA27F0">
      <w:pPr>
        <w:shd w:val="clear" w:color="auto" w:fill="FFFFFF"/>
        <w:spacing w:after="0" w:line="240" w:lineRule="auto"/>
        <w:ind w:firstLine="480"/>
        <w:jc w:val="both"/>
        <w:rPr>
          <w:rFonts w:ascii="Times New Roman" w:eastAsia="Times New Roman" w:hAnsi="Times New Roman" w:cs="Times New Roman"/>
          <w:sz w:val="24"/>
          <w:szCs w:val="24"/>
        </w:rPr>
      </w:pPr>
      <w:r w:rsidRPr="00217641">
        <w:rPr>
          <w:rFonts w:ascii="Times New Roman" w:eastAsia="Times New Roman" w:hAnsi="Times New Roman" w:cs="Times New Roman"/>
          <w:sz w:val="24"/>
          <w:szCs w:val="24"/>
        </w:rPr>
        <w:t xml:space="preserve">Решење о одобрењу за извођења радова издаје се инвеститору који има одговарајуће право на земљишту или објекту и који је доставио потребну техничку документацију, </w:t>
      </w:r>
      <w:bookmarkStart w:id="2" w:name="_Hlk236222497"/>
      <w:r w:rsidRPr="0047789B">
        <w:rPr>
          <w:rFonts w:ascii="Times New Roman" w:eastAsia="Times New Roman" w:hAnsi="Times New Roman" w:cs="Times New Roman"/>
          <w:sz w:val="24"/>
          <w:szCs w:val="24"/>
          <w:lang w:val="sr-Cyrl-RS"/>
        </w:rPr>
        <w:t>РЕШЕЊЕ О САГЛАСНОСТИ НА ПЛАН УПРАВЉАЊА ОТПАДОМ ОД ГРАЂЕЊА И РУШЕЊА</w:t>
      </w:r>
      <w:bookmarkEnd w:id="2"/>
      <w:r w:rsidRPr="0047789B">
        <w:rPr>
          <w:rFonts w:ascii="Times New Roman" w:eastAsia="Times New Roman" w:hAnsi="Times New Roman" w:cs="Times New Roman"/>
          <w:sz w:val="24"/>
          <w:szCs w:val="24"/>
          <w:lang w:val="sr-Cyrl-RS"/>
        </w:rPr>
        <w:t>,</w:t>
      </w:r>
      <w:r w:rsidRPr="00291454">
        <w:rPr>
          <w:rFonts w:ascii="Times New Roman" w:eastAsia="Times New Roman" w:hAnsi="Times New Roman" w:cs="Times New Roman"/>
          <w:sz w:val="24"/>
          <w:szCs w:val="24"/>
          <w:lang w:val="sr-Latn-CS"/>
        </w:rPr>
        <w:t xml:space="preserve"> </w:t>
      </w:r>
      <w:r w:rsidRPr="00217641">
        <w:rPr>
          <w:rFonts w:ascii="Times New Roman" w:eastAsia="Times New Roman" w:hAnsi="Times New Roman" w:cs="Times New Roman"/>
          <w:sz w:val="24"/>
          <w:szCs w:val="24"/>
        </w:rPr>
        <w:t>доказе о уплати одговарајућих такси и накнада и друге доказе у складу са прописом којим се ближе уређује поступак спровођења обједињене процедуре. Надлежни орган за издавање решења о одобрењу за извођење радова не проверава усаглашеност приложене техничке документације са мерама и условима заштите животне средине, из одлуке о сагласности на студију и студије о процени утицаја на животну средину, односно одлуке да није потребна процена утицаја на животну средину. Усаглашеност исте се потврђује изјавом инвеститора и одговорног пројектанта, којом потврђују да је техничка документација усаглашена са мерама и условима заштите животне средине и која се обавезно прилаже уз захтев за издавање решења о одобрењу за извођење радова.</w:t>
      </w:r>
    </w:p>
    <w:p w14:paraId="451FB124" w14:textId="77777777" w:rsidR="00EA27F0" w:rsidRPr="00217641" w:rsidRDefault="00EA27F0" w:rsidP="00EA27F0">
      <w:pPr>
        <w:shd w:val="clear" w:color="auto" w:fill="FFFFFF"/>
        <w:spacing w:after="150" w:line="240" w:lineRule="auto"/>
        <w:ind w:firstLine="480"/>
        <w:jc w:val="both"/>
        <w:rPr>
          <w:rFonts w:ascii="Times New Roman" w:eastAsia="Times New Roman" w:hAnsi="Times New Roman" w:cs="Times New Roman"/>
          <w:sz w:val="24"/>
          <w:szCs w:val="24"/>
        </w:rPr>
      </w:pPr>
      <w:r w:rsidRPr="00217641">
        <w:rPr>
          <w:rFonts w:ascii="Times New Roman" w:eastAsia="Times New Roman" w:hAnsi="Times New Roman" w:cs="Times New Roman"/>
          <w:sz w:val="24"/>
          <w:szCs w:val="24"/>
        </w:rPr>
        <w:t>Као доказ о одговарајућем праву на објекту, за извођење радова из овог члана, инвеститор може доставити и правноснажно решење о употребној дозволи, односно правноснажно решење о озакоњењу објекта, без обзира што исти није уписан у евиденцију катастра непокретности.</w:t>
      </w:r>
    </w:p>
    <w:p w14:paraId="6BDB9581" w14:textId="77777777" w:rsidR="00EA27F0" w:rsidRPr="00217641" w:rsidRDefault="00EA27F0" w:rsidP="00EA27F0">
      <w:pPr>
        <w:shd w:val="clear" w:color="auto" w:fill="FFFFFF"/>
        <w:spacing w:after="150" w:line="240" w:lineRule="auto"/>
        <w:ind w:firstLine="480"/>
        <w:jc w:val="both"/>
        <w:rPr>
          <w:rFonts w:ascii="Times New Roman" w:eastAsia="Times New Roman" w:hAnsi="Times New Roman" w:cs="Times New Roman"/>
          <w:sz w:val="24"/>
          <w:szCs w:val="24"/>
        </w:rPr>
      </w:pPr>
      <w:r w:rsidRPr="00217641">
        <w:rPr>
          <w:rFonts w:ascii="Times New Roman" w:eastAsia="Times New Roman" w:hAnsi="Times New Roman" w:cs="Times New Roman"/>
          <w:sz w:val="24"/>
          <w:szCs w:val="24"/>
        </w:rPr>
        <w:t xml:space="preserve">По захтевима за издавање решења којим се одобрава извођење радова на објектима, односно површинама из члана 2. тач. 5), 16), 50) и 73) овог закона, јавне чесме и фонтане, пуњаче за електрична возила у оквиру станица за снабдевање горивом моторних возила на јавним путевима, као и за инвестиционо одржавање и адаптацију објеката у границама националног парка и објеката у границама заштите заштићеног подручја од изузетног значаја, као и за извођење радова на инвестиционом одржавању и адаптацији у </w:t>
      </w:r>
      <w:r w:rsidRPr="00217641">
        <w:rPr>
          <w:rFonts w:ascii="Times New Roman" w:eastAsia="Times New Roman" w:hAnsi="Times New Roman" w:cs="Times New Roman"/>
          <w:sz w:val="24"/>
          <w:szCs w:val="24"/>
        </w:rPr>
        <w:lastRenderedPageBreak/>
        <w:t>заштићеној околини културних добара од изузетног значаја и културних добара уписаних у Листу светске културне баштине, решава надлежни орган јединице локалне самоуправе на чијој територији се налази предметни објекат.</w:t>
      </w:r>
    </w:p>
    <w:p w14:paraId="6203777D" w14:textId="77777777" w:rsidR="00EA27F0" w:rsidRPr="00217641" w:rsidRDefault="00EA27F0" w:rsidP="00EA27F0">
      <w:pPr>
        <w:shd w:val="clear" w:color="auto" w:fill="FFFFFF"/>
        <w:spacing w:after="0" w:line="240" w:lineRule="auto"/>
        <w:ind w:firstLine="480"/>
        <w:jc w:val="both"/>
        <w:rPr>
          <w:rFonts w:ascii="Times New Roman" w:eastAsia="Times New Roman" w:hAnsi="Times New Roman" w:cs="Times New Roman"/>
          <w:sz w:val="24"/>
          <w:szCs w:val="24"/>
        </w:rPr>
      </w:pPr>
      <w:r w:rsidRPr="00217641">
        <w:rPr>
          <w:rFonts w:ascii="Times New Roman" w:eastAsia="Times New Roman" w:hAnsi="Times New Roman" w:cs="Times New Roman"/>
          <w:sz w:val="24"/>
          <w:szCs w:val="24"/>
        </w:rPr>
        <w:t>Надлежни орган одбиће решењем захтев ако је за радове наведене у захтеву потребно издавање грађевинске дозволе , у року од пет радних дана од дана подношења захтева.</w:t>
      </w:r>
    </w:p>
    <w:p w14:paraId="3A0BD98A" w14:textId="77777777" w:rsidR="00EA27F0" w:rsidRPr="00217641" w:rsidRDefault="00EA27F0" w:rsidP="00EA27F0">
      <w:pPr>
        <w:shd w:val="clear" w:color="auto" w:fill="FFFFFF"/>
        <w:spacing w:after="150" w:line="240" w:lineRule="auto"/>
        <w:ind w:firstLine="480"/>
        <w:jc w:val="both"/>
        <w:rPr>
          <w:rFonts w:ascii="Times New Roman" w:eastAsia="Times New Roman" w:hAnsi="Times New Roman" w:cs="Times New Roman"/>
          <w:sz w:val="24"/>
          <w:szCs w:val="24"/>
        </w:rPr>
      </w:pPr>
      <w:r w:rsidRPr="00217641">
        <w:rPr>
          <w:rFonts w:ascii="Times New Roman" w:eastAsia="Times New Roman" w:hAnsi="Times New Roman" w:cs="Times New Roman"/>
          <w:sz w:val="24"/>
          <w:szCs w:val="24"/>
        </w:rPr>
        <w:t>Надлежни орган доноси решење по захтеву из става 1. овог члана у року од пет радних дана од дана подношења захтева.</w:t>
      </w:r>
    </w:p>
    <w:p w14:paraId="73A568E2" w14:textId="77777777" w:rsidR="00EA27F0" w:rsidRPr="00217641" w:rsidRDefault="00EA27F0" w:rsidP="00EA27F0">
      <w:pPr>
        <w:shd w:val="clear" w:color="auto" w:fill="FFFFFF"/>
        <w:spacing w:after="150" w:line="240" w:lineRule="auto"/>
        <w:ind w:firstLine="480"/>
        <w:jc w:val="both"/>
        <w:rPr>
          <w:rFonts w:ascii="Times New Roman" w:eastAsia="Times New Roman" w:hAnsi="Times New Roman" w:cs="Times New Roman"/>
          <w:sz w:val="24"/>
          <w:szCs w:val="24"/>
        </w:rPr>
      </w:pPr>
      <w:r w:rsidRPr="00217641">
        <w:rPr>
          <w:rFonts w:ascii="Times New Roman" w:eastAsia="Times New Roman" w:hAnsi="Times New Roman" w:cs="Times New Roman"/>
          <w:sz w:val="24"/>
          <w:szCs w:val="24"/>
        </w:rPr>
        <w:t>На решење из ст. 4–6. овог члана може се изјавити жалба надлежном органу у року од осам дана од дана достављања решења.</w:t>
      </w:r>
    </w:p>
    <w:p w14:paraId="2BB59991" w14:textId="77777777" w:rsidR="00EA27F0" w:rsidRPr="00217641" w:rsidRDefault="00EA27F0" w:rsidP="00EA27F0">
      <w:pPr>
        <w:shd w:val="clear" w:color="auto" w:fill="FFFFFF"/>
        <w:spacing w:after="150" w:line="240" w:lineRule="auto"/>
        <w:ind w:firstLine="480"/>
        <w:jc w:val="both"/>
        <w:rPr>
          <w:rFonts w:ascii="Times New Roman" w:eastAsia="Times New Roman" w:hAnsi="Times New Roman" w:cs="Times New Roman"/>
          <w:sz w:val="24"/>
          <w:szCs w:val="24"/>
        </w:rPr>
      </w:pPr>
      <w:r w:rsidRPr="00217641">
        <w:rPr>
          <w:rFonts w:ascii="Times New Roman" w:eastAsia="Times New Roman" w:hAnsi="Times New Roman" w:cs="Times New Roman"/>
          <w:sz w:val="24"/>
          <w:szCs w:val="24"/>
        </w:rPr>
        <w:t>По коначности или правноснажности решења из става 2. овог члана, инвеститор врши пријаву радова надлежном органу.</w:t>
      </w:r>
    </w:p>
    <w:p w14:paraId="70D12611" w14:textId="77777777" w:rsidR="00EA27F0" w:rsidRPr="00217641" w:rsidRDefault="00EA27F0" w:rsidP="00EA27F0">
      <w:pPr>
        <w:shd w:val="clear" w:color="auto" w:fill="FFFFFF"/>
        <w:spacing w:after="150" w:line="240" w:lineRule="auto"/>
        <w:ind w:firstLine="480"/>
        <w:jc w:val="both"/>
        <w:rPr>
          <w:rFonts w:ascii="Times New Roman" w:eastAsia="Times New Roman" w:hAnsi="Times New Roman" w:cs="Times New Roman"/>
          <w:sz w:val="24"/>
          <w:szCs w:val="24"/>
        </w:rPr>
      </w:pPr>
      <w:r w:rsidRPr="00217641">
        <w:rPr>
          <w:rFonts w:ascii="Times New Roman" w:eastAsia="Times New Roman" w:hAnsi="Times New Roman" w:cs="Times New Roman"/>
          <w:sz w:val="24"/>
          <w:szCs w:val="24"/>
        </w:rPr>
        <w:t>По завршетку изградње, односно извођењу радова, за објекте из става 1. овог члана, на захтев инвеститора, надлежни орган може издати употребну дозволу.</w:t>
      </w:r>
    </w:p>
    <w:p w14:paraId="22AE4493" w14:textId="77777777" w:rsidR="00EA27F0" w:rsidRPr="00217641" w:rsidRDefault="00EA27F0" w:rsidP="00EA27F0">
      <w:pPr>
        <w:shd w:val="clear" w:color="auto" w:fill="FFFFFF"/>
        <w:spacing w:after="150" w:line="240" w:lineRule="auto"/>
        <w:ind w:firstLine="480"/>
        <w:jc w:val="both"/>
        <w:rPr>
          <w:rFonts w:ascii="Times New Roman" w:eastAsia="Times New Roman" w:hAnsi="Times New Roman" w:cs="Times New Roman"/>
          <w:sz w:val="24"/>
          <w:szCs w:val="24"/>
        </w:rPr>
      </w:pPr>
      <w:r w:rsidRPr="00217641">
        <w:rPr>
          <w:rFonts w:ascii="Times New Roman" w:eastAsia="Times New Roman" w:hAnsi="Times New Roman" w:cs="Times New Roman"/>
          <w:sz w:val="24"/>
          <w:szCs w:val="24"/>
        </w:rPr>
        <w:t>Правноснажно решење из става 6. овог члана, за објекте који се у складу са одредбама закона којим се уређује упис у јавну књигу о евиденцији непокретности и правима на њима могу уписати у јавну евиденцију, као и за промену намене објекта, односно дела објекта без извођења радова, представља основ за упис у јавну књигу о евиденцији непокретности и правима на њима, а ако је за предметни објекат, односно извођење радова издата и употребна дозвола по захтеву инвеститора, основ за упис у јавну књигу представља правноснажно решење из става 4. овог члана и правноснажно решење о употребној дозволи.</w:t>
      </w:r>
    </w:p>
    <w:p w14:paraId="1289928C" w14:textId="77777777" w:rsidR="00EA27F0" w:rsidRDefault="00EA27F0" w:rsidP="00EA27F0">
      <w:pPr>
        <w:shd w:val="clear" w:color="auto" w:fill="FFFFFF"/>
        <w:spacing w:after="150" w:line="240" w:lineRule="auto"/>
        <w:ind w:firstLine="480"/>
        <w:jc w:val="both"/>
        <w:rPr>
          <w:rFonts w:ascii="Times New Roman" w:eastAsia="Times New Roman" w:hAnsi="Times New Roman" w:cs="Times New Roman"/>
          <w:sz w:val="24"/>
          <w:szCs w:val="24"/>
        </w:rPr>
      </w:pPr>
      <w:r w:rsidRPr="00217641">
        <w:rPr>
          <w:rFonts w:ascii="Times New Roman" w:eastAsia="Times New Roman" w:hAnsi="Times New Roman" w:cs="Times New Roman"/>
          <w:sz w:val="24"/>
          <w:szCs w:val="24"/>
        </w:rPr>
        <w:t>На рок важења, измену и достављање решења из овог члана, сходно се примењују одредбе о року важења, измени и достављању решења о грађевинској дозволи. За објекте за које инвеститор одлучи да не прибави употребну дозволу, уз пријаву радова обавезно се наводи и рок завршетка објекта, односно извођења радова.</w:t>
      </w:r>
    </w:p>
    <w:p w14:paraId="22D44E83" w14:textId="77777777" w:rsidR="00EA27F0" w:rsidRPr="00291454" w:rsidRDefault="00EA27F0" w:rsidP="00EA27F0">
      <w:pPr>
        <w:pStyle w:val="clan"/>
        <w:shd w:val="clear" w:color="auto" w:fill="FFFFFF"/>
        <w:spacing w:before="330" w:beforeAutospacing="0" w:after="120" w:afterAutospacing="0"/>
        <w:ind w:firstLine="480"/>
        <w:jc w:val="center"/>
      </w:pPr>
      <w:r w:rsidRPr="00291454">
        <w:t>Члан 168.</w:t>
      </w:r>
    </w:p>
    <w:p w14:paraId="10173EC6" w14:textId="77777777" w:rsidR="00EA27F0" w:rsidRPr="009842DD" w:rsidRDefault="00EA27F0" w:rsidP="00EA27F0">
      <w:pPr>
        <w:shd w:val="clear" w:color="auto" w:fill="FFFFFF"/>
        <w:spacing w:after="0" w:line="240" w:lineRule="auto"/>
        <w:ind w:firstLine="480"/>
        <w:jc w:val="both"/>
        <w:rPr>
          <w:rFonts w:ascii="Times New Roman" w:eastAsia="Times New Roman" w:hAnsi="Times New Roman" w:cs="Times New Roman"/>
          <w:sz w:val="24"/>
          <w:szCs w:val="24"/>
        </w:rPr>
      </w:pPr>
      <w:r w:rsidRPr="009842DD">
        <w:rPr>
          <w:rFonts w:ascii="Times New Roman" w:eastAsia="Times New Roman" w:hAnsi="Times New Roman" w:cs="Times New Roman"/>
          <w:sz w:val="24"/>
          <w:szCs w:val="24"/>
        </w:rPr>
        <w:t>Уклањању објекта, односно његовог дела, осим у случају извршења инспекцијског решења, може се приступити само на основу дозволе о уклањању објекта, односно његовог дела из члана 167. овог закона.</w:t>
      </w:r>
    </w:p>
    <w:p w14:paraId="66CFF5BD" w14:textId="77777777" w:rsidR="00EA27F0" w:rsidRPr="009842DD" w:rsidRDefault="00EA27F0" w:rsidP="00EA27F0">
      <w:pPr>
        <w:shd w:val="clear" w:color="auto" w:fill="FFFFFF"/>
        <w:spacing w:after="150" w:line="240" w:lineRule="auto"/>
        <w:ind w:firstLine="480"/>
        <w:jc w:val="both"/>
        <w:rPr>
          <w:rFonts w:ascii="Times New Roman" w:eastAsia="Times New Roman" w:hAnsi="Times New Roman" w:cs="Times New Roman"/>
          <w:sz w:val="24"/>
          <w:szCs w:val="24"/>
        </w:rPr>
      </w:pPr>
      <w:r w:rsidRPr="009842DD">
        <w:rPr>
          <w:rFonts w:ascii="Times New Roman" w:eastAsia="Times New Roman" w:hAnsi="Times New Roman" w:cs="Times New Roman"/>
          <w:sz w:val="24"/>
          <w:szCs w:val="24"/>
        </w:rPr>
        <w:t>Уз захтев за издавање дозволе о уклањању објекта, односно његовог дела подноси се :</w:t>
      </w:r>
    </w:p>
    <w:p w14:paraId="53133C42" w14:textId="77777777" w:rsidR="00EA27F0" w:rsidRPr="009842DD" w:rsidRDefault="00EA27F0" w:rsidP="00EA27F0">
      <w:pPr>
        <w:shd w:val="clear" w:color="auto" w:fill="FFFFFF"/>
        <w:spacing w:after="0" w:line="240" w:lineRule="auto"/>
        <w:ind w:firstLine="480"/>
        <w:jc w:val="both"/>
        <w:rPr>
          <w:rFonts w:ascii="Times New Roman" w:eastAsia="Times New Roman" w:hAnsi="Times New Roman" w:cs="Times New Roman"/>
          <w:sz w:val="24"/>
          <w:szCs w:val="24"/>
        </w:rPr>
      </w:pPr>
      <w:r w:rsidRPr="009842DD">
        <w:rPr>
          <w:rFonts w:ascii="Times New Roman" w:eastAsia="Times New Roman" w:hAnsi="Times New Roman" w:cs="Times New Roman"/>
          <w:sz w:val="24"/>
          <w:szCs w:val="24"/>
        </w:rPr>
        <w:t>1)  пројекат рушења са техничком контролом;</w:t>
      </w:r>
    </w:p>
    <w:p w14:paraId="23FB9FB2" w14:textId="77777777" w:rsidR="00EA27F0" w:rsidRPr="009842DD" w:rsidRDefault="00EA27F0" w:rsidP="00EA27F0">
      <w:pPr>
        <w:shd w:val="clear" w:color="auto" w:fill="FFFFFF"/>
        <w:spacing w:after="150" w:line="240" w:lineRule="auto"/>
        <w:ind w:firstLine="480"/>
        <w:jc w:val="both"/>
        <w:rPr>
          <w:rFonts w:ascii="Times New Roman" w:eastAsia="Times New Roman" w:hAnsi="Times New Roman" w:cs="Times New Roman"/>
          <w:sz w:val="24"/>
          <w:szCs w:val="24"/>
        </w:rPr>
      </w:pPr>
      <w:r w:rsidRPr="009842DD">
        <w:rPr>
          <w:rFonts w:ascii="Times New Roman" w:eastAsia="Times New Roman" w:hAnsi="Times New Roman" w:cs="Times New Roman"/>
          <w:sz w:val="24"/>
          <w:szCs w:val="24"/>
        </w:rPr>
        <w:t>2) доказ о својини на објекту;</w:t>
      </w:r>
    </w:p>
    <w:p w14:paraId="072A42D7" w14:textId="77777777" w:rsidR="00EA27F0" w:rsidRPr="009842DD" w:rsidRDefault="00EA27F0" w:rsidP="00EA27F0">
      <w:pPr>
        <w:shd w:val="clear" w:color="auto" w:fill="FFFFFF"/>
        <w:spacing w:after="0" w:line="240" w:lineRule="auto"/>
        <w:ind w:firstLine="480"/>
        <w:jc w:val="both"/>
        <w:rPr>
          <w:rFonts w:ascii="Times New Roman" w:eastAsia="Times New Roman" w:hAnsi="Times New Roman" w:cs="Times New Roman"/>
          <w:sz w:val="24"/>
          <w:szCs w:val="24"/>
        </w:rPr>
      </w:pPr>
      <w:r w:rsidRPr="009842DD">
        <w:rPr>
          <w:rFonts w:ascii="Times New Roman" w:eastAsia="Times New Roman" w:hAnsi="Times New Roman" w:cs="Times New Roman"/>
          <w:sz w:val="24"/>
          <w:szCs w:val="24"/>
        </w:rPr>
        <w:t>3)  услови, ако се ради о објекту чијим рушењем би био угрожен јавни интерес (заштита постојеће комуналне и друге инфраструктуре, заштита културног добра, заштита животне средине и сл.), као и</w:t>
      </w:r>
      <w:r w:rsidRPr="002917AC">
        <w:t xml:space="preserve"> </w:t>
      </w:r>
      <w:r>
        <w:rPr>
          <w:rFonts w:ascii="Times New Roman" w:eastAsia="Times New Roman" w:hAnsi="Times New Roman" w:cs="Times New Roman"/>
          <w:strike/>
          <w:sz w:val="24"/>
          <w:szCs w:val="24"/>
        </w:rPr>
        <w:t>План управљања грађевинским отпадом</w:t>
      </w:r>
      <w:r w:rsidRPr="002917AC">
        <w:rPr>
          <w:rFonts w:ascii="Times New Roman" w:eastAsia="Times New Roman" w:hAnsi="Times New Roman" w:cs="Times New Roman"/>
          <w:sz w:val="24"/>
          <w:szCs w:val="24"/>
        </w:rPr>
        <w:t xml:space="preserve"> </w:t>
      </w:r>
      <w:bookmarkStart w:id="3" w:name="_Hlk236223329"/>
      <w:r w:rsidRPr="0047789B">
        <w:rPr>
          <w:rFonts w:ascii="Times New Roman" w:eastAsia="Times New Roman" w:hAnsi="Times New Roman" w:cs="Times New Roman"/>
          <w:sz w:val="24"/>
          <w:szCs w:val="24"/>
          <w:lang w:val="sr-Cyrl-RS"/>
        </w:rPr>
        <w:t>РЕШЕЊЕ О ДАВАЊУ САГЛАСНОСТИ НА</w:t>
      </w:r>
      <w:bookmarkEnd w:id="3"/>
      <w:r w:rsidRPr="0047789B">
        <w:rPr>
          <w:rFonts w:ascii="Times New Roman" w:eastAsia="Times New Roman" w:hAnsi="Times New Roman" w:cs="Times New Roman"/>
          <w:sz w:val="24"/>
          <w:szCs w:val="24"/>
          <w:lang w:val="sr-Cyrl-RS"/>
        </w:rPr>
        <w:t xml:space="preserve"> ПЛАН УПРАВЉАЊА ОТПАДОМ ОД ГРАЂЕЊА И РУШЕЊА</w:t>
      </w:r>
      <w:r w:rsidRPr="009842DD">
        <w:rPr>
          <w:rFonts w:ascii="Times New Roman" w:eastAsia="Times New Roman" w:hAnsi="Times New Roman" w:cs="Times New Roman"/>
          <w:sz w:val="24"/>
          <w:szCs w:val="24"/>
        </w:rPr>
        <w:t>, ако се ради о објекту за који је посебним прописом утврђена ова обавеза.</w:t>
      </w:r>
    </w:p>
    <w:p w14:paraId="7B52D70B" w14:textId="77777777" w:rsidR="00EA27F0" w:rsidRPr="009842DD" w:rsidRDefault="00EA27F0" w:rsidP="00EA27F0">
      <w:pPr>
        <w:shd w:val="clear" w:color="auto" w:fill="FFFFFF"/>
        <w:spacing w:after="0" w:line="240" w:lineRule="auto"/>
        <w:ind w:firstLine="480"/>
        <w:jc w:val="both"/>
        <w:rPr>
          <w:rFonts w:ascii="Times New Roman" w:eastAsia="Times New Roman" w:hAnsi="Times New Roman" w:cs="Times New Roman"/>
          <w:sz w:val="24"/>
          <w:szCs w:val="24"/>
        </w:rPr>
      </w:pPr>
      <w:r w:rsidRPr="009842DD">
        <w:rPr>
          <w:rFonts w:ascii="Times New Roman" w:eastAsia="Times New Roman" w:hAnsi="Times New Roman" w:cs="Times New Roman"/>
          <w:sz w:val="24"/>
          <w:szCs w:val="24"/>
        </w:rPr>
        <w:t>Дозвола о уклањању објекта, односно његовог дела издаје се решењем у року од 8 дана од дана достављања уредне документације.</w:t>
      </w:r>
    </w:p>
    <w:p w14:paraId="3410AFE4" w14:textId="77777777" w:rsidR="00EA27F0" w:rsidRPr="009842DD" w:rsidRDefault="00EA27F0" w:rsidP="00EA27F0">
      <w:pPr>
        <w:shd w:val="clear" w:color="auto" w:fill="FFFFFF"/>
        <w:spacing w:after="150" w:line="240" w:lineRule="auto"/>
        <w:ind w:firstLine="480"/>
        <w:jc w:val="both"/>
        <w:rPr>
          <w:rFonts w:ascii="Times New Roman" w:eastAsia="Times New Roman" w:hAnsi="Times New Roman" w:cs="Times New Roman"/>
          <w:sz w:val="24"/>
          <w:szCs w:val="24"/>
        </w:rPr>
      </w:pPr>
      <w:r w:rsidRPr="009842DD">
        <w:rPr>
          <w:rFonts w:ascii="Times New Roman" w:eastAsia="Times New Roman" w:hAnsi="Times New Roman" w:cs="Times New Roman"/>
          <w:sz w:val="24"/>
          <w:szCs w:val="24"/>
        </w:rPr>
        <w:t>На решење из става 3. овог члана може се изјавити жалба у року од 15 дана од дана достављања решења.</w:t>
      </w:r>
    </w:p>
    <w:p w14:paraId="7F389112" w14:textId="77777777" w:rsidR="00EA27F0" w:rsidRPr="009842DD" w:rsidRDefault="00EA27F0" w:rsidP="00EA27F0">
      <w:pPr>
        <w:shd w:val="clear" w:color="auto" w:fill="FFFFFF"/>
        <w:spacing w:after="150" w:line="240" w:lineRule="auto"/>
        <w:ind w:firstLine="480"/>
        <w:jc w:val="both"/>
        <w:rPr>
          <w:rFonts w:ascii="Times New Roman" w:eastAsia="Times New Roman" w:hAnsi="Times New Roman" w:cs="Times New Roman"/>
          <w:sz w:val="24"/>
          <w:szCs w:val="24"/>
        </w:rPr>
      </w:pPr>
      <w:r w:rsidRPr="009842DD">
        <w:rPr>
          <w:rFonts w:ascii="Times New Roman" w:eastAsia="Times New Roman" w:hAnsi="Times New Roman" w:cs="Times New Roman"/>
          <w:sz w:val="24"/>
          <w:szCs w:val="24"/>
        </w:rPr>
        <w:lastRenderedPageBreak/>
        <w:t>На решење из става 3. овог члана, када је доносилац решења министарство надлежно за послове грађевинарства, односно надлежни орган аутономне покрајине, не може се изјавити жалба, али се тужбом може покренути управни спор, у року од 30 дана од дана достављања решења.</w:t>
      </w:r>
    </w:p>
    <w:p w14:paraId="3822582D" w14:textId="77777777" w:rsidR="00EA27F0" w:rsidRPr="009842DD" w:rsidRDefault="00EA27F0" w:rsidP="00EA27F0">
      <w:pPr>
        <w:shd w:val="clear" w:color="auto" w:fill="FFFFFF"/>
        <w:spacing w:after="150" w:line="240" w:lineRule="auto"/>
        <w:ind w:firstLine="480"/>
        <w:jc w:val="both"/>
        <w:rPr>
          <w:rFonts w:ascii="Times New Roman" w:eastAsia="Times New Roman" w:hAnsi="Times New Roman" w:cs="Times New Roman"/>
          <w:sz w:val="24"/>
          <w:szCs w:val="24"/>
        </w:rPr>
      </w:pPr>
      <w:r w:rsidRPr="009842DD">
        <w:rPr>
          <w:rFonts w:ascii="Times New Roman" w:eastAsia="Times New Roman" w:hAnsi="Times New Roman" w:cs="Times New Roman"/>
          <w:sz w:val="24"/>
          <w:szCs w:val="24"/>
        </w:rPr>
        <w:t>Решење из става 3. овог члана, односно грађевинску дозволу која садржи податке о објекту који се уклања, надлежни орган доставља и министарству надлежном за послове животне средине.</w:t>
      </w:r>
    </w:p>
    <w:p w14:paraId="189D7AE9" w14:textId="77777777" w:rsidR="00EA27F0" w:rsidRDefault="00EA27F0" w:rsidP="00EA27F0">
      <w:pPr>
        <w:shd w:val="clear" w:color="auto" w:fill="FFFFFF"/>
        <w:spacing w:after="150" w:line="240" w:lineRule="auto"/>
        <w:ind w:firstLine="480"/>
        <w:jc w:val="both"/>
        <w:rPr>
          <w:rFonts w:ascii="Times New Roman" w:eastAsia="Times New Roman" w:hAnsi="Times New Roman" w:cs="Times New Roman"/>
          <w:strike/>
          <w:sz w:val="24"/>
          <w:szCs w:val="24"/>
        </w:rPr>
      </w:pPr>
      <w:r w:rsidRPr="00EF50F8">
        <w:rPr>
          <w:rFonts w:ascii="Times New Roman" w:eastAsia="Times New Roman" w:hAnsi="Times New Roman" w:cs="Times New Roman"/>
          <w:strike/>
          <w:sz w:val="24"/>
          <w:szCs w:val="24"/>
        </w:rPr>
        <w:t>Доказ о складиштењу грађевинског отпада за објекте за које се израђује План управљања грађевинским отпадом, доставља се органу који је издао решење из става 3. овог члана.</w:t>
      </w:r>
    </w:p>
    <w:p w14:paraId="6C80F7D6" w14:textId="77777777" w:rsidR="00EA27F0" w:rsidRDefault="00EA27F0" w:rsidP="00EA27F0">
      <w:pPr>
        <w:shd w:val="clear" w:color="auto" w:fill="FFFFFF"/>
        <w:spacing w:after="150" w:line="240" w:lineRule="auto"/>
        <w:ind w:firstLine="480"/>
        <w:jc w:val="both"/>
        <w:rPr>
          <w:rFonts w:ascii="Times New Roman" w:eastAsia="Times New Roman" w:hAnsi="Times New Roman" w:cs="Times New Roman"/>
          <w:sz w:val="24"/>
          <w:szCs w:val="24"/>
          <w:lang w:val="sr-Cyrl-RS"/>
        </w:rPr>
      </w:pPr>
      <w:r w:rsidRPr="0047789B">
        <w:rPr>
          <w:rFonts w:ascii="Times New Roman" w:eastAsia="Times New Roman" w:hAnsi="Times New Roman" w:cs="Times New Roman"/>
          <w:sz w:val="24"/>
          <w:szCs w:val="24"/>
          <w:lang w:val="sr-Cyrl-RS"/>
        </w:rPr>
        <w:t>ДОКАЗ О СКЛАДИШТЕЊУ ОТПАДА ОД ГРАЂЕЊА И РУШЕЊА ЗА ОБЈЕКТЕ ЗА КОЈЕ СЕ ИЗРАЂУЈЕ ПЛАН УПРАВЉАЊА ОТПАДОМ ОД ГРАЂЕЊА И РУШЕЊА, ДОСТАВЉА СЕ ОРГАНУ КОЈИ ЈЕ ИЗДАО РЕШЕЊЕ ИЗ СТАВА 3. ОВОГ ЧЛАНА.</w:t>
      </w:r>
    </w:p>
    <w:p w14:paraId="2AB0B99D" w14:textId="77777777" w:rsidR="00EA27F0" w:rsidRDefault="00EA27F0" w:rsidP="00EA27F0">
      <w:pPr>
        <w:shd w:val="clear" w:color="auto" w:fill="FFFFFF"/>
        <w:spacing w:after="150" w:line="240" w:lineRule="auto"/>
        <w:ind w:firstLine="480"/>
        <w:jc w:val="both"/>
        <w:rPr>
          <w:rFonts w:ascii="Times New Roman" w:eastAsia="Times New Roman" w:hAnsi="Times New Roman" w:cs="Times New Roman"/>
          <w:sz w:val="24"/>
          <w:szCs w:val="24"/>
          <w:lang w:val="sr-Cyrl-RS"/>
        </w:rPr>
      </w:pPr>
    </w:p>
    <w:p w14:paraId="58CD9307" w14:textId="77777777" w:rsidR="00EA27F0" w:rsidRPr="00EF50F8" w:rsidRDefault="00EA27F0" w:rsidP="00EA27F0">
      <w:pPr>
        <w:shd w:val="clear" w:color="auto" w:fill="FFFFFF"/>
        <w:spacing w:after="150" w:line="240" w:lineRule="auto"/>
        <w:ind w:firstLine="480"/>
        <w:jc w:val="center"/>
        <w:rPr>
          <w:rFonts w:ascii="Times New Roman" w:eastAsia="Times New Roman" w:hAnsi="Times New Roman" w:cs="Times New Roman"/>
          <w:strike/>
          <w:sz w:val="24"/>
          <w:szCs w:val="24"/>
        </w:rPr>
      </w:pPr>
      <w:r>
        <w:rPr>
          <w:rFonts w:ascii="Times New Roman" w:eastAsia="Times New Roman" w:hAnsi="Times New Roman" w:cs="Times New Roman"/>
          <w:sz w:val="24"/>
          <w:szCs w:val="24"/>
          <w:lang w:val="sr-Cyrl-RS"/>
        </w:rPr>
        <w:t>САМОСТАЛНИ ЧЛАН ПРЕДЛОГА ЗАКОНА</w:t>
      </w:r>
    </w:p>
    <w:p w14:paraId="618E48F6" w14:textId="77777777" w:rsidR="00EA27F0" w:rsidRPr="00291454" w:rsidRDefault="00EA27F0" w:rsidP="00EA27F0">
      <w:pPr>
        <w:spacing w:before="100" w:beforeAutospacing="1" w:after="100" w:afterAutospacing="1" w:line="240" w:lineRule="auto"/>
        <w:jc w:val="center"/>
        <w:rPr>
          <w:rFonts w:ascii="Times New Roman" w:eastAsia="Times New Roman" w:hAnsi="Times New Roman" w:cs="Times New Roman"/>
          <w:sz w:val="24"/>
          <w:szCs w:val="24"/>
        </w:rPr>
      </w:pPr>
      <w:r w:rsidRPr="00291454">
        <w:rPr>
          <w:rFonts w:ascii="Times New Roman" w:eastAsia="Times New Roman" w:hAnsi="Times New Roman" w:cs="Times New Roman"/>
          <w:sz w:val="24"/>
          <w:szCs w:val="24"/>
        </w:rPr>
        <w:t xml:space="preserve">ЧЛАН </w:t>
      </w:r>
      <w:r>
        <w:rPr>
          <w:rFonts w:ascii="Times New Roman" w:eastAsia="Times New Roman" w:hAnsi="Times New Roman" w:cs="Times New Roman"/>
          <w:sz w:val="24"/>
          <w:szCs w:val="24"/>
          <w:lang w:val="sr-Cyrl-CS"/>
        </w:rPr>
        <w:t>7</w:t>
      </w:r>
      <w:r w:rsidRPr="00291454">
        <w:rPr>
          <w:rFonts w:ascii="Times New Roman" w:eastAsia="Times New Roman" w:hAnsi="Times New Roman" w:cs="Times New Roman"/>
          <w:sz w:val="24"/>
          <w:szCs w:val="24"/>
        </w:rPr>
        <w:t>.</w:t>
      </w:r>
    </w:p>
    <w:p w14:paraId="2A91E1E8" w14:textId="77777777" w:rsidR="00EA27F0" w:rsidRPr="00291454" w:rsidRDefault="00EA27F0" w:rsidP="00EA27F0">
      <w:pPr>
        <w:spacing w:after="0" w:line="240" w:lineRule="auto"/>
        <w:ind w:firstLine="720"/>
        <w:jc w:val="both"/>
        <w:rPr>
          <w:rFonts w:ascii="Times New Roman" w:eastAsia="Times New Roman" w:hAnsi="Times New Roman" w:cs="Times New Roman"/>
          <w:bCs/>
          <w:sz w:val="24"/>
          <w:szCs w:val="24"/>
          <w:lang w:val="sr-Cyrl-CS"/>
        </w:rPr>
      </w:pPr>
      <w:r w:rsidRPr="00291454">
        <w:rPr>
          <w:rFonts w:ascii="Times New Roman" w:eastAsia="Times New Roman" w:hAnsi="Times New Roman" w:cs="Times New Roman"/>
          <w:bCs/>
          <w:sz w:val="24"/>
          <w:szCs w:val="24"/>
        </w:rPr>
        <w:t xml:space="preserve">ОВАЈ ЗАКОН СТУПА НА СНАГУ </w:t>
      </w:r>
      <w:r w:rsidRPr="00291454">
        <w:rPr>
          <w:rFonts w:ascii="Times New Roman" w:eastAsia="Times New Roman" w:hAnsi="Times New Roman" w:cs="Times New Roman"/>
          <w:bCs/>
          <w:sz w:val="24"/>
          <w:szCs w:val="24"/>
          <w:lang w:val="sr-Cyrl-RS"/>
        </w:rPr>
        <w:t>НАРЕДНОГ</w:t>
      </w:r>
      <w:r w:rsidRPr="00291454">
        <w:rPr>
          <w:rFonts w:ascii="Times New Roman" w:eastAsia="Times New Roman" w:hAnsi="Times New Roman" w:cs="Times New Roman"/>
          <w:bCs/>
          <w:sz w:val="24"/>
          <w:szCs w:val="24"/>
        </w:rPr>
        <w:t xml:space="preserve"> ДАНА ОД ДАНА ОБЈАВЉИВАЊА У „СЛУЖБЕНОМ ГЛАСНИКУ РЕПУБЛИКЕ СРБИЈЕ”.</w:t>
      </w:r>
    </w:p>
    <w:p w14:paraId="39944145" w14:textId="77777777" w:rsidR="00EA27F0" w:rsidRPr="00291454" w:rsidRDefault="00EA27F0" w:rsidP="00EA27F0">
      <w:pPr>
        <w:spacing w:before="100" w:beforeAutospacing="1" w:after="100" w:afterAutospacing="1" w:line="240" w:lineRule="auto"/>
        <w:jc w:val="both"/>
        <w:rPr>
          <w:rFonts w:ascii="Times New Roman" w:eastAsia="Times New Roman" w:hAnsi="Times New Roman" w:cs="Times New Roman"/>
          <w:sz w:val="24"/>
          <w:szCs w:val="24"/>
          <w:lang w:val="sr-Cyrl-CS"/>
        </w:rPr>
      </w:pPr>
    </w:p>
    <w:p w14:paraId="0798D28E" w14:textId="77777777" w:rsidR="00EA27F0" w:rsidRPr="009842DD" w:rsidRDefault="00EA27F0" w:rsidP="00EA27F0">
      <w:pPr>
        <w:shd w:val="clear" w:color="auto" w:fill="FFFFFF"/>
        <w:spacing w:after="150" w:line="240" w:lineRule="auto"/>
        <w:ind w:firstLine="480"/>
        <w:jc w:val="both"/>
        <w:rPr>
          <w:rFonts w:ascii="Times New Roman" w:eastAsia="Times New Roman" w:hAnsi="Times New Roman" w:cs="Times New Roman"/>
          <w:sz w:val="24"/>
          <w:szCs w:val="24"/>
        </w:rPr>
      </w:pPr>
    </w:p>
    <w:p w14:paraId="0CD246F0" w14:textId="77777777" w:rsidR="00EA27F0" w:rsidRPr="00217641" w:rsidRDefault="00EA27F0" w:rsidP="00EA27F0">
      <w:pPr>
        <w:shd w:val="clear" w:color="auto" w:fill="FFFFFF"/>
        <w:spacing w:after="150" w:line="240" w:lineRule="auto"/>
        <w:ind w:firstLine="480"/>
        <w:jc w:val="both"/>
        <w:rPr>
          <w:rFonts w:ascii="Times New Roman" w:eastAsia="Times New Roman" w:hAnsi="Times New Roman" w:cs="Times New Roman"/>
          <w:sz w:val="24"/>
          <w:szCs w:val="24"/>
        </w:rPr>
      </w:pPr>
    </w:p>
    <w:p w14:paraId="79F8253F" w14:textId="77777777" w:rsidR="00EA27F0" w:rsidRPr="00291454" w:rsidRDefault="00EA27F0" w:rsidP="00EA27F0">
      <w:pPr>
        <w:jc w:val="both"/>
        <w:rPr>
          <w:rFonts w:ascii="Times New Roman" w:hAnsi="Times New Roman" w:cs="Times New Roman"/>
          <w:sz w:val="24"/>
          <w:szCs w:val="24"/>
        </w:rPr>
      </w:pPr>
    </w:p>
    <w:p w14:paraId="1F7BD179" w14:textId="77777777" w:rsidR="00EA27F0" w:rsidRPr="00EA27F0" w:rsidRDefault="00EA27F0" w:rsidP="00986337">
      <w:pPr>
        <w:jc w:val="both"/>
        <w:rPr>
          <w:rFonts w:ascii="Times New Roman" w:hAnsi="Times New Roman" w:cs="Times New Roman"/>
          <w:bCs/>
          <w:sz w:val="24"/>
          <w:szCs w:val="24"/>
          <w:lang w:val="sr-Cyrl-CS"/>
        </w:rPr>
      </w:pPr>
    </w:p>
    <w:p w14:paraId="71D792D4" w14:textId="77777777" w:rsidR="00986337" w:rsidRPr="00EA27F0" w:rsidRDefault="00986337" w:rsidP="00986337">
      <w:pPr>
        <w:jc w:val="both"/>
        <w:rPr>
          <w:rFonts w:ascii="Times New Roman" w:hAnsi="Times New Roman" w:cs="Times New Roman"/>
          <w:color w:val="FF0000"/>
          <w:sz w:val="24"/>
          <w:szCs w:val="24"/>
          <w:lang w:val="sr-Cyrl-CS"/>
        </w:rPr>
      </w:pPr>
    </w:p>
    <w:p w14:paraId="7628D3B6" w14:textId="77777777" w:rsidR="00986337" w:rsidRPr="00EA27F0" w:rsidRDefault="00986337" w:rsidP="00986337">
      <w:pPr>
        <w:jc w:val="both"/>
        <w:rPr>
          <w:rFonts w:ascii="Times New Roman" w:hAnsi="Times New Roman" w:cs="Times New Roman"/>
          <w:sz w:val="24"/>
          <w:szCs w:val="24"/>
          <w:lang w:val="sr-Cyrl-CS"/>
        </w:rPr>
      </w:pPr>
    </w:p>
    <w:p w14:paraId="6639A739" w14:textId="77777777" w:rsidR="00D43430" w:rsidRPr="00EA27F0" w:rsidRDefault="00D43430">
      <w:pPr>
        <w:rPr>
          <w:lang w:val="sr-Cyrl-CS"/>
        </w:rPr>
      </w:pPr>
    </w:p>
    <w:sectPr w:rsidR="00D43430" w:rsidRPr="00EA27F0" w:rsidSect="000E5354">
      <w:footerReference w:type="default" r:id="rId6"/>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111CAA" w14:textId="77777777" w:rsidR="008E1B57" w:rsidRDefault="008E1B57">
      <w:pPr>
        <w:spacing w:after="0" w:line="240" w:lineRule="auto"/>
      </w:pPr>
      <w:r>
        <w:separator/>
      </w:r>
    </w:p>
  </w:endnote>
  <w:endnote w:type="continuationSeparator" w:id="0">
    <w:p w14:paraId="34A2C31B" w14:textId="77777777" w:rsidR="008E1B57" w:rsidRDefault="008E1B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6996158"/>
      <w:docPartObj>
        <w:docPartGallery w:val="Page Numbers (Bottom of Page)"/>
        <w:docPartUnique/>
      </w:docPartObj>
    </w:sdtPr>
    <w:sdtEndPr>
      <w:rPr>
        <w:noProof/>
      </w:rPr>
    </w:sdtEndPr>
    <w:sdtContent>
      <w:p w14:paraId="174EE155" w14:textId="70994923" w:rsidR="000E5354" w:rsidRDefault="00127002">
        <w:pPr>
          <w:pStyle w:val="Footer"/>
          <w:jc w:val="right"/>
        </w:pPr>
        <w:r>
          <w:fldChar w:fldCharType="begin"/>
        </w:r>
        <w:r>
          <w:instrText xml:space="preserve"> PAGE   \* MERGEFORMAT </w:instrText>
        </w:r>
        <w:r>
          <w:fldChar w:fldCharType="separate"/>
        </w:r>
        <w:r w:rsidR="00302E71">
          <w:rPr>
            <w:noProof/>
          </w:rPr>
          <w:t>8</w:t>
        </w:r>
        <w:r>
          <w:rPr>
            <w:noProof/>
          </w:rPr>
          <w:fldChar w:fldCharType="end"/>
        </w:r>
      </w:p>
    </w:sdtContent>
  </w:sdt>
  <w:p w14:paraId="4827493A" w14:textId="77777777" w:rsidR="000E5354" w:rsidRDefault="008E1B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90A0D7" w14:textId="77777777" w:rsidR="008E1B57" w:rsidRDefault="008E1B57">
      <w:pPr>
        <w:spacing w:after="0" w:line="240" w:lineRule="auto"/>
      </w:pPr>
      <w:r>
        <w:separator/>
      </w:r>
    </w:p>
  </w:footnote>
  <w:footnote w:type="continuationSeparator" w:id="0">
    <w:p w14:paraId="393279C1" w14:textId="77777777" w:rsidR="008E1B57" w:rsidRDefault="008E1B5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6"/>
  <w:hideSpelling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6337"/>
    <w:rsid w:val="00127002"/>
    <w:rsid w:val="00153C2C"/>
    <w:rsid w:val="0016561D"/>
    <w:rsid w:val="002A3329"/>
    <w:rsid w:val="002D5196"/>
    <w:rsid w:val="002E2BAA"/>
    <w:rsid w:val="00302E71"/>
    <w:rsid w:val="00327908"/>
    <w:rsid w:val="00335C66"/>
    <w:rsid w:val="005B4C04"/>
    <w:rsid w:val="00742437"/>
    <w:rsid w:val="007533C6"/>
    <w:rsid w:val="007A415A"/>
    <w:rsid w:val="008E1B57"/>
    <w:rsid w:val="00986337"/>
    <w:rsid w:val="00A34000"/>
    <w:rsid w:val="00A466AD"/>
    <w:rsid w:val="00A57250"/>
    <w:rsid w:val="00A67ECE"/>
    <w:rsid w:val="00C40B86"/>
    <w:rsid w:val="00CF6300"/>
    <w:rsid w:val="00D43430"/>
    <w:rsid w:val="00EA27F0"/>
    <w:rsid w:val="00F73A0E"/>
    <w:rsid w:val="00FD6E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FA8C44"/>
  <w15:chartTrackingRefBased/>
  <w15:docId w15:val="{F06AFE37-AE13-4379-81B7-239648A8A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6337"/>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86337"/>
    <w:pPr>
      <w:tabs>
        <w:tab w:val="center" w:pos="4513"/>
        <w:tab w:val="right" w:pos="9026"/>
      </w:tabs>
      <w:spacing w:after="0" w:line="240" w:lineRule="auto"/>
    </w:pPr>
  </w:style>
  <w:style w:type="character" w:customStyle="1" w:styleId="FooterChar">
    <w:name w:val="Footer Char"/>
    <w:basedOn w:val="DefaultParagraphFont"/>
    <w:link w:val="Footer"/>
    <w:uiPriority w:val="99"/>
    <w:rsid w:val="00986337"/>
    <w:rPr>
      <w:lang w:val="sr-Latn-RS"/>
    </w:rPr>
  </w:style>
  <w:style w:type="paragraph" w:customStyle="1" w:styleId="v2-clan-1">
    <w:name w:val="v2-clan-1"/>
    <w:basedOn w:val="Normal"/>
    <w:rsid w:val="00EA27F0"/>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v2-clan-left-1">
    <w:name w:val="v2-clan-left-1"/>
    <w:basedOn w:val="Normal"/>
    <w:rsid w:val="00EA27F0"/>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v2-clan-left-2">
    <w:name w:val="v2-clan-left-2"/>
    <w:basedOn w:val="Normal"/>
    <w:rsid w:val="00EA27F0"/>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v2-clan-left-11">
    <w:name w:val="v2-clan-left-11"/>
    <w:basedOn w:val="DefaultParagraphFont"/>
    <w:rsid w:val="00EA27F0"/>
  </w:style>
  <w:style w:type="character" w:customStyle="1" w:styleId="v2-clan-left-21">
    <w:name w:val="v2-clan-left-21"/>
    <w:basedOn w:val="DefaultParagraphFont"/>
    <w:rsid w:val="00EA27F0"/>
  </w:style>
  <w:style w:type="paragraph" w:customStyle="1" w:styleId="v2-clan-left-3">
    <w:name w:val="v2-clan-left-3"/>
    <w:basedOn w:val="Normal"/>
    <w:rsid w:val="00EA27F0"/>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NormalWeb">
    <w:name w:val="Normal (Web)"/>
    <w:basedOn w:val="Normal"/>
    <w:uiPriority w:val="99"/>
    <w:semiHidden/>
    <w:unhideWhenUsed/>
    <w:rsid w:val="00EA27F0"/>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lan">
    <w:name w:val="clan"/>
    <w:basedOn w:val="Normal"/>
    <w:rsid w:val="00EA27F0"/>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19</Pages>
  <Words>8528</Words>
  <Characters>48616</Characters>
  <Application>Microsoft Office Word</Application>
  <DocSecurity>0</DocSecurity>
  <Lines>405</Lines>
  <Paragraphs>114</Paragraphs>
  <ScaleCrop>false</ScaleCrop>
  <HeadingPairs>
    <vt:vector size="2" baseType="variant">
      <vt:variant>
        <vt:lpstr>Title</vt:lpstr>
      </vt:variant>
      <vt:variant>
        <vt:i4>1</vt:i4>
      </vt:variant>
    </vt:vector>
  </HeadingPairs>
  <TitlesOfParts>
    <vt:vector size="1" baseType="lpstr">
      <vt:lpstr/>
    </vt:vector>
  </TitlesOfParts>
  <Company>MGSI</Company>
  <LinksUpToDate>false</LinksUpToDate>
  <CharactersWithSpaces>57030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Mihajlovic</dc:creator>
  <cp:keywords/>
  <dc:description/>
  <cp:lastModifiedBy>Snezana Marinovic</cp:lastModifiedBy>
  <cp:revision>4</cp:revision>
  <cp:lastPrinted>2026-08-06T12:16:00Z</cp:lastPrinted>
  <dcterms:created xsi:type="dcterms:W3CDTF">2026-08-06T09:17:00Z</dcterms:created>
  <dcterms:modified xsi:type="dcterms:W3CDTF">2026-08-06T12:16:00Z</dcterms:modified>
</cp:coreProperties>
</file>